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44397C">
      <w:pPr>
        <w:widowControl/>
        <w:spacing w:line="360" w:lineRule="auto"/>
        <w:jc w:val="center"/>
        <w:rPr>
          <w:rFonts w:hint="default" w:asciiTheme="minorHAnsi" w:hAnsiTheme="minorHAnsi" w:eastAsiaTheme="majorEastAsia" w:cstheme="minorHAnsi"/>
          <w:b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32"/>
          <w:highlight w:val="none"/>
          <w:lang w:val="en-US" w:eastAsia="zh-CN"/>
        </w:rPr>
        <w:t>德国 埃尔朗根-纽伦堡大学</w:t>
      </w:r>
    </w:p>
    <w:p w14:paraId="1A7E1CCB">
      <w:pPr>
        <w:widowControl/>
        <w:spacing w:line="360" w:lineRule="auto"/>
        <w:jc w:val="center"/>
        <w:rPr>
          <w:rFonts w:hint="eastAsia" w:asciiTheme="minorHAnsi" w:hAnsiTheme="minorHAnsi" w:eastAsiaTheme="majorEastAsia" w:cstheme="minorHAnsi"/>
          <w:b/>
          <w:kern w:val="0"/>
          <w:sz w:val="32"/>
          <w:szCs w:val="32"/>
          <w:lang w:val="en-US" w:eastAsia="zh-CN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32"/>
          <w:highlight w:val="none"/>
          <w:lang w:val="en-US" w:eastAsia="zh-CN"/>
        </w:rPr>
        <w:t>马克思主义哲学与工业革命</w:t>
      </w:r>
      <w:r>
        <w:rPr>
          <w:rFonts w:hint="eastAsia" w:asciiTheme="minorHAnsi" w:hAnsiTheme="minorHAnsi" w:eastAsiaTheme="majorEastAsia" w:cstheme="minorHAnsi"/>
          <w:b/>
          <w:kern w:val="0"/>
          <w:sz w:val="32"/>
          <w:szCs w:val="32"/>
          <w:lang w:val="en-US" w:eastAsia="zh-CN"/>
        </w:rPr>
        <w:t>探源</w:t>
      </w:r>
    </w:p>
    <w:p w14:paraId="7C7CA904">
      <w:pPr>
        <w:widowControl/>
        <w:spacing w:line="360" w:lineRule="auto"/>
        <w:jc w:val="center"/>
        <w:rPr>
          <w:rFonts w:cs="Calibri" w:asciiTheme="minorHAnsi" w:hAnsi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32"/>
          <w:lang w:val="en-US" w:eastAsia="zh-CN"/>
        </w:rPr>
        <w:t>访学</w:t>
      </w:r>
      <w:r>
        <w:rPr>
          <w:rFonts w:hint="eastAsia" w:asciiTheme="minorHAnsi" w:hAnsiTheme="minorHAnsi" w:eastAsiaTheme="majorEastAsia" w:cstheme="minorHAnsi"/>
          <w:b/>
          <w:kern w:val="0"/>
          <w:sz w:val="32"/>
          <w:szCs w:val="32"/>
        </w:rPr>
        <w:t>项目</w:t>
      </w:r>
      <w:r>
        <w:rPr>
          <w:rFonts w:asciiTheme="minorHAnsi" w:hAnsiTheme="minorHAnsi" w:eastAsiaTheme="majorEastAsia" w:cstheme="minorHAnsi"/>
          <w:b/>
          <w:kern w:val="0"/>
          <w:sz w:val="32"/>
          <w:szCs w:val="32"/>
        </w:rPr>
        <w:br w:type="textWrapping"/>
      </w:r>
    </w:p>
    <w:p w14:paraId="50517AE6">
      <w:pPr>
        <w:widowControl/>
        <w:spacing w:line="360" w:lineRule="auto"/>
        <w:rPr>
          <w:rFonts w:cs="Calibri" w:asciiTheme="minorHAnsi" w:hAnsiTheme="minorHAnsi"/>
          <w:b/>
          <w:kern w:val="0"/>
          <w:szCs w:val="21"/>
        </w:rPr>
      </w:pPr>
      <w:r>
        <w:rPr>
          <w:rFonts w:hint="eastAsia" w:cs="Calibri" w:asciiTheme="minorHAnsi" w:hAnsiTheme="minorHAnsi"/>
          <w:b/>
          <w:kern w:val="0"/>
          <w:szCs w:val="21"/>
        </w:rPr>
        <w:t>一、项目综述</w:t>
      </w:r>
    </w:p>
    <w:p w14:paraId="21B64BE4">
      <w:pPr>
        <w:widowControl/>
        <w:spacing w:line="360" w:lineRule="auto"/>
        <w:ind w:firstLine="420" w:firstLineChars="200"/>
        <w:rPr>
          <w:rFonts w:hint="eastAsia" w:asciiTheme="minorHAnsi" w:hAnsiTheme="minorHAnsi" w:eastAsiaTheme="majorEastAsia" w:cstheme="minorHAnsi"/>
          <w:kern w:val="0"/>
          <w:sz w:val="21"/>
          <w:szCs w:val="21"/>
          <w:lang w:val="en-US" w:eastAsia="zh-CN" w:bidi="ar-SA"/>
        </w:rPr>
      </w:pPr>
      <w:r>
        <w:rPr>
          <w:rFonts w:hint="eastAsia" w:asciiTheme="minorHAnsi" w:hAnsiTheme="minorHAnsi" w:eastAsiaTheme="majorEastAsia" w:cstheme="minorHAnsi"/>
          <w:kern w:val="0"/>
          <w:sz w:val="21"/>
          <w:szCs w:val="21"/>
          <w:lang w:val="en-US" w:eastAsia="zh-CN" w:bidi="ar-SA"/>
        </w:rPr>
        <w:t>德国特里尔是马克思主义的诞生地，这里不仅是卡尔·马克思的故 乡，也保存了他的故居和手稿。特里尔作为思想源头活水的象征，提供了文本与历史的互证场景，让访学者能够更直观地理解马克思主义的形成与发展。德国同时也是西方哲学的重要阵地，康德、黑格尔、海德格尔等哲学家的思想在这里诞生并发展。海德堡大学、法兰克福大学等地不仅继承了这些哲学家的思想，还延续着批判理论的传统直面当代资本主义的新形态。</w:t>
      </w:r>
    </w:p>
    <w:p w14:paraId="055763F5">
      <w:pPr>
        <w:widowControl/>
        <w:spacing w:line="360" w:lineRule="auto"/>
        <w:ind w:firstLine="420" w:firstLineChars="200"/>
        <w:jc w:val="left"/>
        <w:rPr>
          <w:rFonts w:hint="eastAsia" w:asciiTheme="minorHAnsi" w:hAnsiTheme="minorHAnsi" w:eastAsiaTheme="majorEastAsia" w:cstheme="minorHAnsi"/>
          <w:kern w:val="0"/>
          <w:sz w:val="21"/>
          <w:szCs w:val="21"/>
          <w:lang w:val="en-US" w:eastAsia="zh-CN" w:bidi="ar-SA"/>
        </w:rPr>
      </w:pPr>
      <w:r>
        <w:rPr>
          <w:rFonts w:hint="eastAsia" w:asciiTheme="minorHAnsi" w:hAnsiTheme="minorHAnsi" w:eastAsiaTheme="majorEastAsia" w:cstheme="minorHAnsi"/>
          <w:kern w:val="0"/>
          <w:sz w:val="21"/>
          <w:szCs w:val="21"/>
          <w:lang w:val="en-US" w:eastAsia="zh-CN" w:bidi="ar-SA"/>
        </w:rPr>
        <w:t>课程内容设置围绕德国哲学与跨学科实践展开，包含原典研读、大学课程模块及实地考察。大学课程模块涵盖法兰克福学派与晚期资本主义批判、黑格尔辩证法与青年马克思的思想转折等，结合多所大学资源，如在法兰克福大学解析霍克海默等人对马克思主义的当代重构，在慕尼黑大学结合工业 4.0 案例探讨 “劳动异化” 演变。这些设置对学生的好处是能深入理解哲学思想本质与当代性，培养批判性思维与独立思考能力，通过跨学科视野理解哲学与时代背景的关系，还能通过实地考察感受哲学的现实意义与行动力量，拓展国际学术视野。</w:t>
      </w:r>
    </w:p>
    <w:p w14:paraId="7EDCABCA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二、项目优势特色</w:t>
      </w:r>
    </w:p>
    <w:p w14:paraId="696733D2">
      <w:pPr>
        <w:pStyle w:val="22"/>
        <w:widowControl/>
        <w:numPr>
          <w:ilvl w:val="0"/>
          <w:numId w:val="1"/>
        </w:numPr>
        <w:spacing w:line="360" w:lineRule="auto"/>
        <w:ind w:left="420" w:leftChars="0" w:hanging="420" w:firstLineChars="0"/>
        <w:jc w:val="left"/>
        <w:rPr>
          <w:rFonts w:hint="eastAsia" w:asciiTheme="minorHAnsi" w:hAnsiTheme="minorHAnsi" w:eastAsiaTheme="majorEastAsia" w:cstheme="minorHAnsi"/>
          <w:b w:val="0"/>
          <w:bCs w:val="0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 w:val="0"/>
          <w:bCs w:val="0"/>
          <w:kern w:val="0"/>
          <w:szCs w:val="21"/>
          <w:lang w:eastAsia="zh-CN"/>
        </w:rPr>
        <w:t>【</w:t>
      </w:r>
      <w:r>
        <w:rPr>
          <w:rFonts w:hint="eastAsia" w:asciiTheme="minorHAnsi" w:hAnsiTheme="minorHAnsi" w:eastAsiaTheme="majorEastAsia" w:cstheme="minorHAnsi"/>
          <w:b w:val="0"/>
          <w:bCs w:val="0"/>
          <w:kern w:val="0"/>
          <w:szCs w:val="21"/>
        </w:rPr>
        <w:t>顶尖大学合作</w:t>
      </w:r>
      <w:r>
        <w:rPr>
          <w:rFonts w:hint="eastAsia" w:asciiTheme="minorHAnsi" w:hAnsiTheme="minorHAnsi" w:eastAsiaTheme="majorEastAsia" w:cstheme="minorHAnsi"/>
          <w:b w:val="0"/>
          <w:bCs w:val="0"/>
          <w:kern w:val="0"/>
          <w:szCs w:val="21"/>
          <w:lang w:eastAsia="zh-CN"/>
        </w:rPr>
        <w:t>】</w:t>
      </w:r>
      <w:r>
        <w:rPr>
          <w:rFonts w:hint="eastAsia" w:asciiTheme="minorHAnsi" w:hAnsiTheme="minorHAnsi" w:eastAsiaTheme="majorEastAsia" w:cstheme="minorHAnsi"/>
          <w:b w:val="0"/>
          <w:bCs w:val="0"/>
          <w:kern w:val="0"/>
          <w:szCs w:val="21"/>
        </w:rPr>
        <w:t>：与海德堡大学、埃尔朗根 - 纽伦堡大学、法兰克福大学等世界一流</w:t>
      </w:r>
      <w:r>
        <w:rPr>
          <w:rFonts w:hint="eastAsia" w:asciiTheme="minorHAnsi" w:hAnsiTheme="minorHAnsi" w:eastAsiaTheme="majorEastAsia" w:cstheme="minorHAnsi"/>
          <w:b w:val="0"/>
          <w:bCs w:val="0"/>
          <w:kern w:val="0"/>
          <w:szCs w:val="21"/>
          <w:lang w:val="en-US" w:eastAsia="zh-CN"/>
        </w:rPr>
        <w:t>学</w:t>
      </w:r>
      <w:r>
        <w:rPr>
          <w:rFonts w:hint="eastAsia" w:asciiTheme="minorHAnsi" w:hAnsiTheme="minorHAnsi" w:eastAsiaTheme="majorEastAsia" w:cstheme="minorHAnsi"/>
          <w:b w:val="0"/>
          <w:bCs w:val="0"/>
          <w:kern w:val="0"/>
          <w:szCs w:val="21"/>
        </w:rPr>
        <w:t>校合作，提供优质的学术资源。</w:t>
      </w:r>
    </w:p>
    <w:p w14:paraId="4E45F725">
      <w:pPr>
        <w:pStyle w:val="22"/>
        <w:widowControl/>
        <w:numPr>
          <w:ilvl w:val="0"/>
          <w:numId w:val="1"/>
        </w:numPr>
        <w:spacing w:line="360" w:lineRule="auto"/>
        <w:ind w:left="420" w:leftChars="0" w:hanging="420" w:firstLineChars="0"/>
        <w:jc w:val="left"/>
        <w:rPr>
          <w:rFonts w:hint="eastAsia" w:asciiTheme="minorHAnsi" w:hAnsiTheme="minorHAnsi" w:eastAsiaTheme="majorEastAsia" w:cstheme="minorHAnsi"/>
          <w:b w:val="0"/>
          <w:bCs w:val="0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 w:val="0"/>
          <w:bCs w:val="0"/>
          <w:kern w:val="0"/>
          <w:szCs w:val="21"/>
          <w:lang w:eastAsia="zh-CN"/>
        </w:rPr>
        <w:t>【</w:t>
      </w:r>
      <w:r>
        <w:rPr>
          <w:rFonts w:hint="eastAsia" w:asciiTheme="minorHAnsi" w:hAnsiTheme="minorHAnsi" w:eastAsiaTheme="majorEastAsia" w:cstheme="minorHAnsi"/>
          <w:b w:val="0"/>
          <w:bCs w:val="0"/>
          <w:kern w:val="0"/>
          <w:szCs w:val="21"/>
        </w:rPr>
        <w:t>学术训练体系完善</w:t>
      </w:r>
      <w:r>
        <w:rPr>
          <w:rFonts w:hint="eastAsia" w:asciiTheme="minorHAnsi" w:hAnsiTheme="minorHAnsi" w:eastAsiaTheme="majorEastAsia" w:cstheme="minorHAnsi"/>
          <w:b w:val="0"/>
          <w:bCs w:val="0"/>
          <w:kern w:val="0"/>
          <w:szCs w:val="21"/>
          <w:lang w:eastAsia="zh-CN"/>
        </w:rPr>
        <w:t>】</w:t>
      </w:r>
      <w:r>
        <w:rPr>
          <w:rFonts w:hint="eastAsia" w:asciiTheme="minorHAnsi" w:hAnsiTheme="minorHAnsi" w:eastAsiaTheme="majorEastAsia" w:cstheme="minorHAnsi"/>
          <w:b w:val="0"/>
          <w:bCs w:val="0"/>
          <w:kern w:val="0"/>
          <w:szCs w:val="21"/>
        </w:rPr>
        <w:t>：强调原典研读，培养学生直接面对原始文献的能力，以深入理解哲学思想本质，塑造批判性思维与独立思考能力。</w:t>
      </w:r>
    </w:p>
    <w:p w14:paraId="38DBCDBE">
      <w:pPr>
        <w:pStyle w:val="22"/>
        <w:widowControl/>
        <w:numPr>
          <w:ilvl w:val="0"/>
          <w:numId w:val="1"/>
        </w:numPr>
        <w:spacing w:line="360" w:lineRule="auto"/>
        <w:ind w:left="420" w:leftChars="0" w:hanging="420" w:firstLineChars="0"/>
        <w:jc w:val="left"/>
        <w:rPr>
          <w:rFonts w:hint="eastAsia" w:asciiTheme="minorHAnsi" w:hAnsiTheme="minorHAnsi" w:eastAsiaTheme="majorEastAsia" w:cstheme="minorHAnsi"/>
          <w:b w:val="0"/>
          <w:bCs w:val="0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 w:val="0"/>
          <w:bCs w:val="0"/>
          <w:kern w:val="0"/>
          <w:szCs w:val="21"/>
          <w:lang w:eastAsia="zh-CN"/>
        </w:rPr>
        <w:t>【</w:t>
      </w:r>
      <w:r>
        <w:rPr>
          <w:rFonts w:hint="eastAsia" w:asciiTheme="minorHAnsi" w:hAnsiTheme="minorHAnsi" w:eastAsiaTheme="majorEastAsia" w:cstheme="minorHAnsi"/>
          <w:b w:val="0"/>
          <w:bCs w:val="0"/>
          <w:kern w:val="0"/>
          <w:szCs w:val="21"/>
        </w:rPr>
        <w:t>跨学科融合教学</w:t>
      </w:r>
      <w:r>
        <w:rPr>
          <w:rFonts w:hint="eastAsia" w:asciiTheme="minorHAnsi" w:hAnsiTheme="minorHAnsi" w:eastAsiaTheme="majorEastAsia" w:cstheme="minorHAnsi"/>
          <w:b w:val="0"/>
          <w:bCs w:val="0"/>
          <w:kern w:val="0"/>
          <w:szCs w:val="21"/>
          <w:lang w:eastAsia="zh-CN"/>
        </w:rPr>
        <w:t>】</w:t>
      </w:r>
      <w:r>
        <w:rPr>
          <w:rFonts w:hint="eastAsia" w:asciiTheme="minorHAnsi" w:hAnsiTheme="minorHAnsi" w:eastAsiaTheme="majorEastAsia" w:cstheme="minorHAnsi"/>
          <w:b w:val="0"/>
          <w:bCs w:val="0"/>
          <w:kern w:val="0"/>
          <w:szCs w:val="21"/>
        </w:rPr>
        <w:t>：通过参观纽伦堡等工业革命遗址，与哲学批判对照，揭示理论诞生的社会经济土壤，助学生全面理解哲学与时代背景的关系。</w:t>
      </w:r>
    </w:p>
    <w:p w14:paraId="77CBFC0A">
      <w:pPr>
        <w:pStyle w:val="22"/>
        <w:widowControl/>
        <w:numPr>
          <w:ilvl w:val="0"/>
          <w:numId w:val="1"/>
        </w:numPr>
        <w:spacing w:line="360" w:lineRule="auto"/>
        <w:ind w:left="420" w:leftChars="0" w:hanging="420" w:firstLineChars="0"/>
        <w:jc w:val="left"/>
        <w:rPr>
          <w:rFonts w:hint="eastAsia" w:asciiTheme="minorHAnsi" w:hAnsiTheme="minorHAnsi" w:eastAsiaTheme="majorEastAsia" w:cstheme="minorHAnsi"/>
          <w:b w:val="0"/>
          <w:bCs w:val="0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 w:val="0"/>
          <w:bCs w:val="0"/>
          <w:kern w:val="0"/>
          <w:szCs w:val="21"/>
          <w:lang w:eastAsia="zh-CN"/>
        </w:rPr>
        <w:t>【</w:t>
      </w:r>
      <w:r>
        <w:rPr>
          <w:rFonts w:hint="eastAsia" w:asciiTheme="minorHAnsi" w:hAnsiTheme="minorHAnsi" w:eastAsiaTheme="majorEastAsia" w:cstheme="minorHAnsi"/>
          <w:b w:val="0"/>
          <w:bCs w:val="0"/>
          <w:kern w:val="0"/>
          <w:szCs w:val="21"/>
        </w:rPr>
        <w:t>课程模块丰富深入</w:t>
      </w:r>
      <w:r>
        <w:rPr>
          <w:rFonts w:hint="eastAsia" w:asciiTheme="minorHAnsi" w:hAnsiTheme="minorHAnsi" w:eastAsiaTheme="majorEastAsia" w:cstheme="minorHAnsi"/>
          <w:b w:val="0"/>
          <w:bCs w:val="0"/>
          <w:kern w:val="0"/>
          <w:szCs w:val="21"/>
          <w:lang w:eastAsia="zh-CN"/>
        </w:rPr>
        <w:t>】</w:t>
      </w:r>
      <w:r>
        <w:rPr>
          <w:rFonts w:hint="eastAsia" w:asciiTheme="minorHAnsi" w:hAnsiTheme="minorHAnsi" w:eastAsiaTheme="majorEastAsia" w:cstheme="minorHAnsi"/>
          <w:b w:val="0"/>
          <w:bCs w:val="0"/>
          <w:kern w:val="0"/>
          <w:szCs w:val="21"/>
        </w:rPr>
        <w:t>：涵盖法兰克福学派与晚期资本主义批判、黑格尔辩证法与青年马克思思想转折、技术哲学视域下马克思主义当代性、工业革命与《英国工人阶级状况》实证基础等，且结合多所大学资源与实际案例开展教学。</w:t>
      </w:r>
      <w:bookmarkStart w:id="1" w:name="_GoBack"/>
      <w:bookmarkEnd w:id="1"/>
    </w:p>
    <w:p w14:paraId="7EE1346A">
      <w:pPr>
        <w:widowControl/>
        <w:spacing w:line="360" w:lineRule="auto"/>
        <w:jc w:val="left"/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</w:pPr>
    </w:p>
    <w:p w14:paraId="744F0AA9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三、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  <w:lang w:val="en-US" w:eastAsia="zh-CN"/>
        </w:rPr>
        <w:t>学校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简介</w:t>
      </w:r>
    </w:p>
    <w:p w14:paraId="54A302E1">
      <w:pPr>
        <w:pStyle w:val="2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hint="eastAsia" w:asciiTheme="minorHAnsi" w:hAnsiTheme="minorHAnsi" w:eastAsiaTheme="majorEastAsia" w:cstheme="minorHAnsi"/>
          <w:kern w:val="0"/>
          <w:sz w:val="21"/>
          <w:szCs w:val="21"/>
          <w:lang w:val="en-US" w:eastAsia="zh-CN" w:bidi="ar-SA"/>
        </w:rPr>
      </w:pPr>
      <w:r>
        <w:rPr>
          <w:rFonts w:hint="eastAsia" w:asciiTheme="minorHAnsi" w:hAnsiTheme="minorHAnsi" w:eastAsiaTheme="majorEastAsia" w:cstheme="minorHAnsi"/>
          <w:kern w:val="0"/>
          <w:sz w:val="21"/>
          <w:szCs w:val="21"/>
          <w:lang w:val="en-US" w:eastAsia="zh-CN" w:bidi="ar-SA"/>
        </w:rPr>
        <w:t>埃尔朗根 - 纽伦堡大学（Friedrich-Alexander-Universität Erlangen-Nürnberg，简称 FAU）是德国巴伐利亚州北部最大的公立研究型大学。学校始于 1743 年该校下设五个学院，开设 272 个专业，涵盖医学、法学、经济等多领域。学校科研成果丰硕，4 人获诺贝尔奖，还诞生了埃尔朗根纲领、MP3 格式等成果。欧姆、李比希曾在此就读，还培养出联邦总理路德维希・艾哈德</w:t>
      </w:r>
      <w:r>
        <w:rPr>
          <w:rFonts w:hint="default" w:asciiTheme="minorHAnsi" w:hAnsiTheme="minorHAnsi" w:eastAsiaTheme="majorEastAsia" w:cstheme="minorHAnsi"/>
          <w:kern w:val="0"/>
          <w:sz w:val="21"/>
          <w:szCs w:val="21"/>
          <w:lang w:val="en-US" w:eastAsia="zh-CN" w:bidi="ar-SA"/>
        </w:rPr>
        <w:t>。</w:t>
      </w:r>
    </w:p>
    <w:p w14:paraId="077E66B9">
      <w:pPr>
        <w:pStyle w:val="2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hint="eastAsia" w:asciiTheme="minorHAnsi" w:hAnsiTheme="minorHAnsi" w:eastAsiaTheme="majorEastAsia" w:cstheme="minorHAnsi"/>
          <w:kern w:val="0"/>
          <w:sz w:val="21"/>
          <w:szCs w:val="21"/>
          <w:lang w:val="en-US" w:eastAsia="zh-CN" w:bidi="ar-SA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法兰克福大学，作为德国 U15 大学联盟成员，法兰克福大学科研实力强劲，是莱布尼茨奖获奖者最多的大学，拥有三个精英集群项目（数量全德第二）。学校还诞生了 19 位诺贝尔奖得主，其文科实力突出，经济学系凭借城市优势，为学生提供众多实习与工作机会；法学系是重点发展院系，在银行法、证券法等金融相关法律领域优势明显。</w:t>
      </w:r>
    </w:p>
    <w:p w14:paraId="1796D8AF">
      <w:pPr>
        <w:widowControl/>
        <w:spacing w:line="360" w:lineRule="auto"/>
        <w:jc w:val="left"/>
        <w:rPr>
          <w:rFonts w:cs="Arial" w:asciiTheme="minorHAnsi" w:hAnsiTheme="minorHAnsi"/>
          <w:color w:val="333333"/>
          <w:kern w:val="0"/>
          <w:szCs w:val="21"/>
        </w:rPr>
      </w:pPr>
    </w:p>
    <w:p w14:paraId="409306D4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szCs w:val="21"/>
        </w:rPr>
      </w:pPr>
      <w:r>
        <w:rPr>
          <w:rFonts w:hint="eastAsia" w:asciiTheme="minorHAnsi" w:hAnsiTheme="minorHAnsi" w:eastAsiaTheme="majorEastAsia" w:cstheme="minorHAnsi"/>
          <w:b/>
          <w:szCs w:val="21"/>
        </w:rPr>
        <w:t>四、项目详情</w:t>
      </w:r>
    </w:p>
    <w:p w14:paraId="58DFE58C"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</w:t>
      </w:r>
      <w:r>
        <w:rPr>
          <w:rFonts w:hint="eastAsia" w:cs="Calibri" w:asciiTheme="minorHAnsi" w:hAnsiTheme="minorHAnsi"/>
          <w:b/>
          <w:szCs w:val="21"/>
        </w:rPr>
        <w:t>日期</w:t>
      </w:r>
      <w:r>
        <w:rPr>
          <w:rFonts w:cs="Calibri" w:asciiTheme="minorHAnsi" w:hAnsiTheme="minorHAnsi"/>
          <w:szCs w:val="21"/>
        </w:rPr>
        <w:t>】</w:t>
      </w:r>
    </w:p>
    <w:p w14:paraId="4136DAE8">
      <w:pPr>
        <w:widowControl/>
        <w:spacing w:line="360" w:lineRule="auto"/>
        <w:ind w:firstLine="422" w:firstLineChars="200"/>
        <w:jc w:val="left"/>
        <w:rPr>
          <w:rFonts w:asciiTheme="minorHAnsi" w:hAnsiTheme="minorHAnsi" w:eastAsiaTheme="majorEastAsia" w:cstheme="minorHAnsi"/>
          <w:b/>
          <w:szCs w:val="21"/>
        </w:rPr>
      </w:pPr>
      <w:r>
        <w:rPr>
          <w:rFonts w:hint="eastAsia" w:asciiTheme="minorHAnsi" w:hAnsiTheme="minorHAnsi" w:eastAsiaTheme="majorEastAsia" w:cstheme="minorHAnsi"/>
          <w:b/>
          <w:szCs w:val="21"/>
        </w:rPr>
        <w:t>202</w:t>
      </w:r>
      <w:r>
        <w:rPr>
          <w:rFonts w:hint="eastAsia" w:asciiTheme="minorHAnsi" w:hAnsiTheme="minorHAnsi" w:eastAsiaTheme="majorEastAsia" w:cstheme="minorHAnsi"/>
          <w:b/>
          <w:szCs w:val="21"/>
          <w:lang w:val="en-US" w:eastAsia="zh-CN"/>
        </w:rPr>
        <w:t>6</w:t>
      </w:r>
      <w:r>
        <w:rPr>
          <w:rFonts w:asciiTheme="minorHAnsi" w:hAnsiTheme="minorHAnsi" w:eastAsiaTheme="majorEastAsia" w:cstheme="minorHAnsi"/>
          <w:b/>
          <w:szCs w:val="21"/>
        </w:rPr>
        <w:t>年</w:t>
      </w:r>
      <w:r>
        <w:rPr>
          <w:rFonts w:hint="eastAsia" w:asciiTheme="minorHAnsi" w:hAnsiTheme="minorHAnsi" w:eastAsiaTheme="majorEastAsia" w:cstheme="minorHAnsi"/>
          <w:b/>
          <w:szCs w:val="21"/>
          <w:lang w:val="en-US" w:eastAsia="zh-CN"/>
        </w:rPr>
        <w:t>7</w:t>
      </w:r>
      <w:r>
        <w:rPr>
          <w:rFonts w:hint="eastAsia" w:asciiTheme="minorHAnsi" w:hAnsiTheme="minorHAnsi" w:eastAsiaTheme="majorEastAsia" w:cstheme="minorHAnsi"/>
          <w:b/>
          <w:szCs w:val="21"/>
        </w:rPr>
        <w:t>月</w:t>
      </w:r>
      <w:r>
        <w:rPr>
          <w:rFonts w:hint="eastAsia" w:asciiTheme="minorHAnsi" w:hAnsiTheme="minorHAnsi" w:eastAsiaTheme="majorEastAsia" w:cstheme="minorHAnsi"/>
          <w:b/>
          <w:szCs w:val="21"/>
          <w:lang w:val="en-US" w:eastAsia="zh-CN"/>
          <w:woUserID w:val="1"/>
        </w:rPr>
        <w:t>19</w:t>
      </w:r>
      <w:r>
        <w:rPr>
          <w:rFonts w:hint="default" w:asciiTheme="minorHAnsi" w:hAnsiTheme="minorHAnsi" w:eastAsiaTheme="majorEastAsia" w:cstheme="minorHAnsi"/>
          <w:b/>
          <w:szCs w:val="21"/>
          <w:woUserID w:val="1"/>
        </w:rPr>
        <w:t>日</w:t>
      </w:r>
      <w:r>
        <w:rPr>
          <w:rFonts w:hint="eastAsia" w:asciiTheme="minorHAnsi" w:hAnsiTheme="minorHAnsi" w:eastAsiaTheme="majorEastAsia" w:cstheme="minorHAnsi"/>
          <w:b/>
          <w:szCs w:val="21"/>
        </w:rPr>
        <w:t>-</w:t>
      </w:r>
      <w:r>
        <w:rPr>
          <w:rFonts w:hint="eastAsia" w:asciiTheme="minorHAnsi" w:hAnsiTheme="minorHAnsi" w:eastAsiaTheme="majorEastAsia" w:cstheme="minorHAnsi"/>
          <w:b/>
          <w:szCs w:val="21"/>
          <w:lang w:val="en-US" w:eastAsia="zh-CN"/>
        </w:rPr>
        <w:t>7</w:t>
      </w:r>
      <w:r>
        <w:rPr>
          <w:rFonts w:hint="eastAsia" w:asciiTheme="minorHAnsi" w:hAnsiTheme="minorHAnsi" w:eastAsiaTheme="majorEastAsia" w:cstheme="minorHAnsi"/>
          <w:b/>
          <w:szCs w:val="21"/>
        </w:rPr>
        <w:t>月</w:t>
      </w:r>
      <w:r>
        <w:rPr>
          <w:rFonts w:hint="eastAsia" w:asciiTheme="minorHAnsi" w:hAnsiTheme="minorHAnsi" w:eastAsiaTheme="majorEastAsia" w:cstheme="minorHAnsi"/>
          <w:b/>
          <w:szCs w:val="21"/>
          <w:lang w:val="en-US" w:eastAsia="zh-CN"/>
        </w:rPr>
        <w:t>31</w:t>
      </w:r>
      <w:r>
        <w:rPr>
          <w:rFonts w:hint="default" w:asciiTheme="minorHAnsi" w:hAnsiTheme="minorHAnsi" w:eastAsiaTheme="majorEastAsia" w:cstheme="minorHAnsi"/>
          <w:b/>
          <w:szCs w:val="21"/>
          <w:woUserID w:val="1"/>
        </w:rPr>
        <w:t>日</w:t>
      </w:r>
      <w:r>
        <w:rPr>
          <w:rFonts w:hint="eastAsia" w:asciiTheme="minorHAnsi" w:hAnsiTheme="minorHAnsi" w:eastAsiaTheme="majorEastAsia" w:cstheme="minorHAnsi"/>
          <w:b/>
          <w:szCs w:val="21"/>
        </w:rPr>
        <w:t>（</w:t>
      </w:r>
      <w:r>
        <w:rPr>
          <w:rFonts w:hint="eastAsia" w:asciiTheme="minorHAnsi" w:hAnsiTheme="minorHAnsi" w:eastAsiaTheme="majorEastAsia" w:cstheme="minorHAnsi"/>
          <w:b/>
          <w:szCs w:val="21"/>
          <w:lang w:val="en-US" w:eastAsia="zh-CN"/>
        </w:rPr>
        <w:t>1</w:t>
      </w:r>
      <w:r>
        <w:rPr>
          <w:rFonts w:hint="default" w:asciiTheme="minorHAnsi" w:hAnsiTheme="minorHAnsi" w:eastAsiaTheme="majorEastAsia" w:cstheme="minorHAnsi"/>
          <w:b/>
          <w:szCs w:val="21"/>
          <w:lang w:eastAsia="zh-CN"/>
          <w:woUserID w:val="1"/>
        </w:rPr>
        <w:t>3</w:t>
      </w:r>
      <w:r>
        <w:rPr>
          <w:rFonts w:hint="eastAsia" w:asciiTheme="minorHAnsi" w:hAnsiTheme="minorHAnsi" w:eastAsiaTheme="majorEastAsia" w:cstheme="minorHAnsi"/>
          <w:b/>
          <w:szCs w:val="21"/>
        </w:rPr>
        <w:t>天</w:t>
      </w:r>
      <w:r>
        <w:rPr>
          <w:rFonts w:hint="default" w:asciiTheme="minorHAnsi" w:hAnsiTheme="minorHAnsi" w:eastAsiaTheme="majorEastAsia" w:cstheme="minorHAnsi"/>
          <w:b/>
          <w:szCs w:val="21"/>
          <w:woUserID w:val="1"/>
        </w:rPr>
        <w:t>12晚</w:t>
      </w:r>
      <w:r>
        <w:rPr>
          <w:rFonts w:hint="eastAsia" w:asciiTheme="minorHAnsi" w:hAnsiTheme="minorHAnsi" w:eastAsiaTheme="majorEastAsia" w:cstheme="minorHAnsi"/>
          <w:b/>
          <w:szCs w:val="21"/>
        </w:rPr>
        <w:t>）</w:t>
      </w:r>
    </w:p>
    <w:p w14:paraId="3E17E89F">
      <w:pPr>
        <w:spacing w:line="360" w:lineRule="auto"/>
        <w:rPr>
          <w:rFonts w:cs="Calibri" w:asciiTheme="minorHAnsi" w:hAnsiTheme="minorHAnsi"/>
          <w:szCs w:val="21"/>
        </w:rPr>
      </w:pPr>
    </w:p>
    <w:p w14:paraId="3BCC823E">
      <w:pPr>
        <w:spacing w:line="360" w:lineRule="auto"/>
        <w:rPr>
          <w:rFonts w:asciiTheme="minorHAnsi" w:hAnsiTheme="minorHAnsi" w:eastAsiaTheme="majorEastAsia" w:cs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课程安排</w:t>
      </w:r>
      <w:r>
        <w:rPr>
          <w:rFonts w:cs="Calibri" w:asciiTheme="minorHAnsi" w:hAnsiTheme="minorHAnsi"/>
          <w:szCs w:val="21"/>
        </w:rPr>
        <w:t>】</w:t>
      </w:r>
    </w:p>
    <w:p w14:paraId="648A7D17">
      <w:pPr>
        <w:spacing w:line="360" w:lineRule="auto"/>
        <w:ind w:left="420" w:leftChars="200"/>
        <w:rPr>
          <w:rFonts w:hint="eastAsia" w:asciiTheme="minorHAnsi" w:hAnsiTheme="minorHAnsi" w:eastAsiaTheme="majorEastAsia" w:cs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项目</w:t>
      </w:r>
      <w:r>
        <w:rPr>
          <w:rFonts w:hint="eastAsia" w:asciiTheme="minorHAnsi" w:hAnsiTheme="minorHAnsi" w:eastAsiaTheme="majorEastAsia" w:cstheme="minorHAnsi"/>
          <w:szCs w:val="21"/>
        </w:rPr>
        <w:t>包含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18</w:t>
      </w:r>
      <w:r>
        <w:rPr>
          <w:rFonts w:hint="eastAsia" w:asciiTheme="minorHAnsi" w:hAnsiTheme="minorHAnsi" w:eastAsiaTheme="majorEastAsia" w:cstheme="minorHAnsi"/>
          <w:szCs w:val="21"/>
        </w:rPr>
        <w:t>课时大学的授课时间，及约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20</w:t>
      </w:r>
      <w:r>
        <w:rPr>
          <w:rFonts w:hint="eastAsia" w:asciiTheme="minorHAnsi" w:hAnsiTheme="minorHAnsi" w:eastAsiaTheme="majorEastAsia" w:cstheme="minorHAnsi"/>
          <w:szCs w:val="21"/>
        </w:rPr>
        <w:t xml:space="preserve">课时的人文参访/企业调研等环节。 </w:t>
      </w:r>
    </w:p>
    <w:p w14:paraId="78879B08">
      <w:pPr>
        <w:widowControl/>
        <w:spacing w:line="360" w:lineRule="auto"/>
        <w:ind w:firstLine="422" w:firstLineChars="200"/>
        <w:rPr>
          <w:rFonts w:hint="eastAsia" w:asciiTheme="minorHAnsi" w:hAnsiTheme="minorHAnsi" w:eastAsiaTheme="majorEastAsia" w:cstheme="minorHAnsi"/>
          <w:b/>
          <w:bCs/>
          <w:kern w:val="0"/>
          <w:sz w:val="21"/>
          <w:szCs w:val="21"/>
          <w:lang w:val="en-US" w:eastAsia="zh-CN" w:bidi="ar-SA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 w:val="21"/>
          <w:szCs w:val="21"/>
          <w:lang w:val="en-US" w:eastAsia="zh-CN" w:bidi="ar-SA"/>
        </w:rPr>
        <w:t>通过课程学习以及实践学习 学生可以获得：</w:t>
      </w:r>
    </w:p>
    <w:p w14:paraId="65AB46E0">
      <w:pPr>
        <w:widowControl/>
        <w:spacing w:line="360" w:lineRule="auto"/>
        <w:ind w:firstLine="422" w:firstLineChars="200"/>
        <w:rPr>
          <w:rFonts w:hint="eastAsia" w:asciiTheme="minorHAnsi" w:hAnsiTheme="minorHAnsi" w:eastAsiaTheme="majorEastAsia" w:cstheme="minorHAnsi"/>
          <w:kern w:val="0"/>
          <w:sz w:val="21"/>
          <w:szCs w:val="21"/>
          <w:lang w:val="en-US" w:eastAsia="zh-CN" w:bidi="ar-SA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 w:val="21"/>
          <w:szCs w:val="21"/>
          <w:lang w:val="en-US" w:eastAsia="zh-CN" w:bidi="ar-SA"/>
        </w:rPr>
        <w:t>在学术认知上，</w:t>
      </w:r>
      <w:r>
        <w:rPr>
          <w:rFonts w:hint="eastAsia" w:asciiTheme="minorHAnsi" w:hAnsiTheme="minorHAnsi" w:eastAsiaTheme="majorEastAsia" w:cstheme="minorHAnsi"/>
          <w:kern w:val="0"/>
          <w:sz w:val="21"/>
          <w:szCs w:val="21"/>
          <w:lang w:val="en-US" w:eastAsia="zh-CN" w:bidi="ar-SA"/>
        </w:rPr>
        <w:t>通过德国大学原典研读，能深入理解马克思主义、德国古典哲学等思想本质，如在海德堡大学厘清马克思对黑格尔辩证法的扬弃逻辑；结合纽伦堡工业革命遗址考察，可揭示哲学理论的社会经济根源，理解哲学与时代的关联。在慕尼黑大学，借助工业 4.0 案例（如宝马工厂），能探讨智能时代 “劳动异化” 的演变，把握技术哲学视域下马克思主义的当代性；通过西门子博物馆档案，可验证恩格斯对剥削结构的分析，夯实《英国工人阶级状况》的实证认知。</w:t>
      </w:r>
    </w:p>
    <w:p w14:paraId="758C149D">
      <w:pPr>
        <w:widowControl/>
        <w:spacing w:line="360" w:lineRule="auto"/>
        <w:ind w:firstLine="422" w:firstLineChars="200"/>
        <w:rPr>
          <w:rFonts w:hint="eastAsia" w:asciiTheme="minorHAnsi" w:hAnsiTheme="minorHAnsi" w:eastAsiaTheme="majorEastAsia" w:cstheme="minorHAnsi"/>
          <w:kern w:val="0"/>
          <w:sz w:val="21"/>
          <w:szCs w:val="21"/>
          <w:lang w:val="en-US" w:eastAsia="zh-CN" w:bidi="ar-SA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 w:val="21"/>
          <w:szCs w:val="21"/>
          <w:lang w:val="en-US" w:eastAsia="zh-CN" w:bidi="ar-SA"/>
        </w:rPr>
        <w:t>在思维能力培养方面，</w:t>
      </w:r>
      <w:r>
        <w:rPr>
          <w:rFonts w:hint="eastAsia" w:asciiTheme="minorHAnsi" w:hAnsiTheme="minorHAnsi" w:eastAsiaTheme="majorEastAsia" w:cstheme="minorHAnsi"/>
          <w:kern w:val="0"/>
          <w:sz w:val="21"/>
          <w:szCs w:val="21"/>
          <w:lang w:val="en-US" w:eastAsia="zh-CN" w:bidi="ar-SA"/>
        </w:rPr>
        <w:t>原典研读与跨学科访学模式，能培养批判性思维、独立思考能力及跨学科分析能力。例如在法兰克福大学解析霍克海默等人对马克思主义的重构，深入理解文化工业的意识形态机制。</w:t>
      </w:r>
    </w:p>
    <w:p w14:paraId="0861EC2C">
      <w:pPr>
        <w:widowControl/>
        <w:spacing w:line="360" w:lineRule="auto"/>
        <w:ind w:firstLine="422" w:firstLineChars="200"/>
        <w:rPr>
          <w:rFonts w:hint="eastAsia" w:asciiTheme="minorHAnsi" w:hAnsiTheme="minorHAnsi" w:eastAsiaTheme="majorEastAsia" w:cstheme="minorHAnsi"/>
          <w:kern w:val="0"/>
          <w:sz w:val="21"/>
          <w:szCs w:val="21"/>
          <w:lang w:val="en-US" w:eastAsia="zh-CN" w:bidi="ar-SA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 w:val="21"/>
          <w:szCs w:val="21"/>
          <w:lang w:val="en-US" w:eastAsia="zh-CN" w:bidi="ar-SA"/>
        </w:rPr>
        <w:t>在实践体验上，</w:t>
      </w:r>
      <w:r>
        <w:rPr>
          <w:rFonts w:hint="eastAsia" w:asciiTheme="minorHAnsi" w:hAnsiTheme="minorHAnsi" w:eastAsiaTheme="majorEastAsia" w:cstheme="minorHAnsi"/>
          <w:kern w:val="0"/>
          <w:sz w:val="21"/>
          <w:szCs w:val="21"/>
          <w:lang w:val="en-US" w:eastAsia="zh-CN" w:bidi="ar-SA"/>
        </w:rPr>
        <w:t>学生可实地感受哲学思想发源地，如在海德堡 “哲学家小径” 开展现场教学，参观马克思故居、黑格尔生活旧址；通过纽伦堡法庭思考正义本质，在施泰德艺术馆体会哲学与审美的交融，在白玫瑰纪念馆感受哲学的行动力量。此外，在纽伦堡大学 AI 研究所，可接触 AI 算法与道德责任等当代哲学前沿问题，通过与德国教授对话（如奔驰生产线伦理辩论），拓展国际学术视野。</w:t>
      </w:r>
    </w:p>
    <w:p w14:paraId="5A3B8544">
      <w:pPr>
        <w:widowControl/>
        <w:spacing w:line="360" w:lineRule="auto"/>
        <w:ind w:firstLine="420" w:firstLineChars="200"/>
        <w:rPr>
          <w:rFonts w:hint="eastAsia" w:asciiTheme="minorHAnsi" w:hAnsiTheme="minorHAnsi" w:eastAsiaTheme="majorEastAsia" w:cstheme="minorHAnsi"/>
          <w:kern w:val="0"/>
          <w:sz w:val="21"/>
          <w:szCs w:val="21"/>
          <w:lang w:val="en-US" w:eastAsia="zh-CN" w:bidi="ar-SA"/>
        </w:rPr>
      </w:pPr>
    </w:p>
    <w:p w14:paraId="4023F9AC">
      <w:pPr>
        <w:spacing w:line="360" w:lineRule="auto"/>
        <w:rPr>
          <w:rFonts w:hint="eastAsia" w:asciiTheme="minorHAnsi" w:hAnsiTheme="minorHAnsi" w:eastAsiaTheme="majorEastAsia" w:cstheme="minorHAnsi"/>
          <w:kern w:val="0"/>
          <w:sz w:val="21"/>
          <w:szCs w:val="21"/>
          <w:lang w:val="en-US" w:eastAsia="zh-CN" w:bidi="ar-SA"/>
        </w:rPr>
      </w:pPr>
      <w:r>
        <w:rPr>
          <w:rFonts w:hint="eastAsia" w:asciiTheme="minorHAnsi" w:hAnsiTheme="minorHAnsi" w:eastAsiaTheme="majorEastAsia" w:cstheme="minorHAnsi"/>
          <w:szCs w:val="21"/>
        </w:rPr>
        <w:t>【</w:t>
      </w:r>
      <w:r>
        <w:rPr>
          <w:rFonts w:hint="eastAsia" w:asciiTheme="minorHAnsi" w:hAnsiTheme="minorHAnsi" w:eastAsiaTheme="majorEastAsia" w:cstheme="minorHAnsi"/>
          <w:b/>
          <w:bCs/>
          <w:szCs w:val="21"/>
        </w:rPr>
        <w:t>参考日程</w:t>
      </w:r>
      <w:r>
        <w:rPr>
          <w:rFonts w:hint="eastAsia" w:asciiTheme="minorHAnsi" w:hAnsiTheme="minorHAnsi" w:eastAsiaTheme="majorEastAsia" w:cstheme="minorHAnsi"/>
          <w:szCs w:val="21"/>
        </w:rPr>
        <w:t>】（仅供参考，以实际安排为准）</w:t>
      </w:r>
    </w:p>
    <w:tbl>
      <w:tblPr>
        <w:tblStyle w:val="13"/>
        <w:tblpPr w:leftFromText="180" w:rightFromText="180" w:vertAnchor="text" w:horzAnchor="page" w:tblpX="1369" w:tblpY="450"/>
        <w:tblOverlap w:val="never"/>
        <w:tblW w:w="98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2"/>
        <w:gridCol w:w="3800"/>
        <w:gridCol w:w="4366"/>
      </w:tblGrid>
      <w:tr w14:paraId="6272A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2" w:type="dxa"/>
          </w:tcPr>
          <w:p w14:paraId="33C765B8">
            <w:pPr>
              <w:spacing w:line="360" w:lineRule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3800" w:type="dxa"/>
          </w:tcPr>
          <w:p w14:paraId="76829F5C">
            <w:pPr>
              <w:spacing w:line="360" w:lineRule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上午时间及安排</w:t>
            </w:r>
          </w:p>
        </w:tc>
        <w:tc>
          <w:tcPr>
            <w:tcW w:w="4366" w:type="dxa"/>
          </w:tcPr>
          <w:p w14:paraId="04409BEE">
            <w:pPr>
              <w:spacing w:line="360" w:lineRule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下午时间及安排</w:t>
            </w:r>
          </w:p>
        </w:tc>
      </w:tr>
      <w:tr w14:paraId="6B471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2" w:type="dxa"/>
          </w:tcPr>
          <w:p w14:paraId="206773B5">
            <w:pPr>
              <w:spacing w:line="360" w:lineRule="auto"/>
              <w:rPr>
                <w:rFonts w:hint="default" w:ascii="Times New Roman" w:hAnsi="Times New Roman" w:cs="Times New Roman" w:eastAsiaTheme="minorEastAsia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9FAFB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第 1 天（周日）</w:t>
            </w:r>
          </w:p>
        </w:tc>
        <w:tc>
          <w:tcPr>
            <w:tcW w:w="8166" w:type="dxa"/>
            <w:gridSpan w:val="2"/>
          </w:tcPr>
          <w:p w14:paraId="41B8D6B9">
            <w:pPr>
              <w:spacing w:line="360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准备行装，集体前往机场，乘机前往德国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，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落地法兰克福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。</w:t>
            </w:r>
          </w:p>
        </w:tc>
      </w:tr>
      <w:tr w14:paraId="38AD3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858" w:type="dxa"/>
            <w:gridSpan w:val="3"/>
            <w:shd w:val="clear" w:color="auto" w:fill="D7D7D7" w:themeFill="background1" w:themeFillShade="D8"/>
          </w:tcPr>
          <w:p w14:paraId="4E6EB955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  <w:t>第一周 · 法兰克福+海德堡（哲学批判与未来思考）</w:t>
            </w:r>
          </w:p>
        </w:tc>
      </w:tr>
      <w:tr w14:paraId="60647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</w:tcPr>
          <w:p w14:paraId="1AE36C34">
            <w:pPr>
              <w:spacing w:line="360" w:lineRule="auto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fill="F9FAFB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第 2 天（周一）</w:t>
            </w:r>
          </w:p>
        </w:tc>
        <w:tc>
          <w:tcPr>
            <w:tcW w:w="3800" w:type="dxa"/>
          </w:tcPr>
          <w:p w14:paraId="01761619">
            <w:pPr>
              <w:spacing w:line="360" w:lineRule="auto"/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  <w:t>开营仪式</w:t>
            </w:r>
            <w:r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  <w:t>及讲座</w:t>
            </w:r>
            <w:r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eastAsia="zh-CN"/>
              </w:rPr>
              <w:t>】</w:t>
            </w:r>
          </w:p>
          <w:p w14:paraId="7303D445">
            <w:pPr>
              <w:spacing w:line="360" w:lineRule="auto"/>
              <w:rPr>
                <w:rFonts w:hint="eastAsia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de-DE"/>
              </w:rPr>
              <w:t>德国哲学地图导览：从康德到AI</w:t>
            </w:r>
            <w:r>
              <w:rPr>
                <w:rFonts w:hint="eastAsia" w:cs="Times New Roman"/>
                <w:b w:val="0"/>
                <w:bCs w:val="0"/>
                <w:sz w:val="21"/>
                <w:szCs w:val="21"/>
                <w:highlight w:val="none"/>
                <w:lang w:val="de-DE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de-DE"/>
              </w:rPr>
              <w:t>德意志哲学传统概览，</w:t>
            </w:r>
            <w:r>
              <w:rPr>
                <w:rFonts w:hint="eastAsia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AI时代的哲学发展</w:t>
            </w:r>
          </w:p>
          <w:p w14:paraId="43A6778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textAlignment w:val="auto"/>
              <w:rPr>
                <w:rFonts w:hint="default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366" w:type="dxa"/>
          </w:tcPr>
          <w:p w14:paraId="5AD65747">
            <w:pPr>
              <w:spacing w:line="360" w:lineRule="auto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  <w:t>【文化活动及参观】</w:t>
            </w:r>
          </w:p>
          <w:p w14:paraId="0C9AF052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在领队带领下实践德国公共交通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感受法兰克福城市人文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。</w:t>
            </w:r>
            <w:r>
              <w:rPr>
                <w:rFonts w:hint="default" w:cs="Times New Roman"/>
                <w:sz w:val="21"/>
                <w:szCs w:val="21"/>
                <w:highlight w:val="none"/>
                <w:lang w:val="en-US" w:eastAsia="zh-CN"/>
              </w:rPr>
              <w:t>参观法兰克福大学（黑格尔雕像）和黑格尔生活旧址</w:t>
            </w:r>
          </w:p>
        </w:tc>
      </w:tr>
      <w:tr w14:paraId="22D03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1692" w:type="dxa"/>
          </w:tcPr>
          <w:p w14:paraId="6CF500A6">
            <w:pPr>
              <w:spacing w:line="360" w:lineRule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第 3 天（周二）</w:t>
            </w:r>
          </w:p>
          <w:p w14:paraId="3162A7B7">
            <w:pP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fill="F9FAFB"/>
                <w:vertAlign w:val="baseline"/>
                <w:lang w:eastAsia="zh-CN"/>
              </w:rPr>
            </w:pPr>
          </w:p>
        </w:tc>
        <w:tc>
          <w:tcPr>
            <w:tcW w:w="3800" w:type="dxa"/>
          </w:tcPr>
          <w:p w14:paraId="37F3BA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  <w:t>【专题讲座】</w:t>
            </w:r>
          </w:p>
          <w:p w14:paraId="513ECB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fill="F9FAFB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马克思的异化理论与技术统治批判</w:t>
            </w:r>
          </w:p>
        </w:tc>
        <w:tc>
          <w:tcPr>
            <w:tcW w:w="4366" w:type="dxa"/>
          </w:tcPr>
          <w:p w14:paraId="345C66E6">
            <w:pPr>
              <w:spacing w:line="360" w:lineRule="auto"/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  <w:t>现场学习</w:t>
            </w:r>
            <w:r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eastAsia="zh-CN"/>
              </w:rPr>
              <w:t>】</w:t>
            </w:r>
          </w:p>
          <w:p w14:paraId="0147E1DA">
            <w:pPr>
              <w:spacing w:line="360" w:lineRule="auto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fill="F9FAFB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参观法兰克福社会研究所原址、批判理论导览</w:t>
            </w:r>
          </w:p>
        </w:tc>
      </w:tr>
      <w:tr w14:paraId="01F44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" w:hRule="atLeast"/>
        </w:trPr>
        <w:tc>
          <w:tcPr>
            <w:tcW w:w="1692" w:type="dxa"/>
          </w:tcPr>
          <w:p w14:paraId="3E45430E">
            <w:pPr>
              <w:spacing w:line="360" w:lineRule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第 4 天（周三）</w:t>
            </w:r>
          </w:p>
          <w:p w14:paraId="2FB79DDE">
            <w:pP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fill="F9FAFB"/>
                <w:vertAlign w:val="baseline"/>
                <w:lang w:eastAsia="zh-CN"/>
              </w:rPr>
            </w:pPr>
          </w:p>
        </w:tc>
        <w:tc>
          <w:tcPr>
            <w:tcW w:w="8166" w:type="dxa"/>
            <w:gridSpan w:val="2"/>
          </w:tcPr>
          <w:p w14:paraId="43604439">
            <w:pPr>
              <w:spacing w:line="360" w:lineRule="auto"/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  <w:t>现场学习</w:t>
            </w:r>
            <w:r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eastAsia="zh-CN"/>
              </w:rPr>
              <w:t>】</w:t>
            </w:r>
          </w:p>
          <w:p w14:paraId="28170A10">
            <w:pPr>
              <w:numPr>
                <w:ilvl w:val="0"/>
                <w:numId w:val="0"/>
              </w:numPr>
              <w:rPr>
                <w:rFonts w:hint="default" w:cs="Times New Roman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lang w:val="en-US"/>
              </w:rPr>
              <w:t>学生们将前往特里尔，参观马克思故居，研读</w:t>
            </w:r>
            <w:r>
              <w:rPr>
                <w:rFonts w:hint="eastAsia"/>
                <w:lang w:val="en-US" w:eastAsia="zh-CN"/>
              </w:rPr>
              <w:t>马克思经典著作</w:t>
            </w:r>
            <w:r>
              <w:rPr>
                <w:rFonts w:hint="eastAsia"/>
                <w:lang w:val="en-US"/>
              </w:rPr>
              <w:t>。这一天的行程将让学生们更加深入地理解马克思主义的起源和发展。</w:t>
            </w:r>
          </w:p>
        </w:tc>
      </w:tr>
      <w:tr w14:paraId="17C4A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2" w:type="dxa"/>
          </w:tcPr>
          <w:p w14:paraId="753DCC0A">
            <w:pPr>
              <w:spacing w:line="360" w:lineRule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第 5 天（周四）</w:t>
            </w:r>
          </w:p>
          <w:p w14:paraId="317445F4">
            <w:pP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fill="F9FAFB"/>
                <w:vertAlign w:val="baseline"/>
                <w:lang w:eastAsia="zh-CN"/>
              </w:rPr>
            </w:pPr>
          </w:p>
        </w:tc>
        <w:tc>
          <w:tcPr>
            <w:tcW w:w="3800" w:type="dxa"/>
          </w:tcPr>
          <w:p w14:paraId="63684974">
            <w:pPr>
              <w:spacing w:line="360" w:lineRule="auto"/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  <w:t>专题讲座</w:t>
            </w:r>
            <w:r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eastAsia="zh-CN"/>
              </w:rPr>
              <w:t>】</w:t>
            </w:r>
          </w:p>
          <w:p w14:paraId="23A1693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  <w:t>人工智能时代的道德困境：从康德到算法治理</w:t>
            </w:r>
          </w:p>
        </w:tc>
        <w:tc>
          <w:tcPr>
            <w:tcW w:w="4366" w:type="dxa"/>
          </w:tcPr>
          <w:p w14:paraId="6F2D9E48">
            <w:pPr>
              <w:spacing w:line="360" w:lineRule="auto"/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val="de-DE" w:eastAsia="zh-CN"/>
              </w:rPr>
            </w:pPr>
            <w:r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val="de-DE" w:eastAsia="zh-CN"/>
              </w:rPr>
              <w:t>【</w:t>
            </w:r>
            <w:r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  <w:t>文化参访</w:t>
            </w:r>
            <w:r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val="de-DE" w:eastAsia="zh-CN"/>
              </w:rPr>
              <w:t>】</w:t>
            </w:r>
          </w:p>
          <w:p w14:paraId="7E48189A">
            <w:pPr>
              <w:spacing w:line="360" w:lineRule="auto"/>
              <w:rPr>
                <w:rFonts w:hint="default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  <w:t>参观施泰德艺术馆，反思“人性”与技术的张力</w:t>
            </w:r>
          </w:p>
        </w:tc>
      </w:tr>
      <w:tr w14:paraId="16CEC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2" w:type="dxa"/>
          </w:tcPr>
          <w:p w14:paraId="25721A68">
            <w:pPr>
              <w:spacing w:line="360" w:lineRule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第 6 天（周五）</w:t>
            </w:r>
          </w:p>
          <w:p w14:paraId="49608F4E">
            <w:pP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fill="F9FAFB"/>
                <w:vertAlign w:val="baseline"/>
                <w:lang w:eastAsia="zh-CN"/>
              </w:rPr>
            </w:pPr>
          </w:p>
        </w:tc>
        <w:tc>
          <w:tcPr>
            <w:tcW w:w="8166" w:type="dxa"/>
            <w:gridSpan w:val="2"/>
          </w:tcPr>
          <w:p w14:paraId="16AE222E">
            <w:pPr>
              <w:spacing w:line="360" w:lineRule="auto"/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  <w:t>【文化活动及现场学习】</w:t>
            </w:r>
          </w:p>
          <w:p w14:paraId="41D00EE1"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lang w:val="en-US"/>
              </w:rPr>
              <w:t>前往海德堡</w:t>
            </w:r>
            <w:r>
              <w:rPr>
                <w:rFonts w:hint="eastAsia"/>
                <w:lang w:val="en-US" w:eastAsia="zh-CN"/>
              </w:rPr>
              <w:t>，</w:t>
            </w:r>
            <w:r>
              <w:rPr>
                <w:lang w:val="en-US"/>
              </w:rPr>
              <w:t>徒步</w:t>
            </w:r>
            <w:r>
              <w:rPr>
                <w:b/>
                <w:bCs/>
                <w:lang w:val="en-US"/>
              </w:rPr>
              <w:t>哲学家小路</w:t>
            </w:r>
            <w:r>
              <w:rPr>
                <w:rFonts w:hint="eastAsia"/>
                <w:b/>
                <w:bCs/>
                <w:lang w:val="en-US" w:eastAsia="zh-CN"/>
              </w:rPr>
              <w:t>，</w:t>
            </w:r>
            <w:r>
              <w:rPr>
                <w:lang w:val="en-US"/>
              </w:rPr>
              <w:t>参观</w:t>
            </w:r>
            <w:r>
              <w:rPr>
                <w:b/>
                <w:bCs/>
                <w:lang w:val="en-US"/>
              </w:rPr>
              <w:t>海德堡大学哲学系旧址</w:t>
            </w:r>
            <w:r>
              <w:rPr>
                <w:lang w:val="en-US"/>
              </w:rPr>
              <w:t>、老桥、大学广场</w:t>
            </w:r>
            <w:r>
              <w:rPr>
                <w:rFonts w:hint="eastAsia"/>
                <w:lang w:val="en-US" w:eastAsia="zh-CN"/>
              </w:rPr>
              <w:t>。</w:t>
            </w:r>
          </w:p>
          <w:p w14:paraId="7B20EF8F">
            <w:pPr>
              <w:numPr>
                <w:ilvl w:val="0"/>
                <w:numId w:val="0"/>
              </w:numPr>
              <w:rPr>
                <w:rFonts w:hint="default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lang w:val="en-US"/>
              </w:rPr>
              <w:t>小组现场演讲：“我最喜欢的德国哲学家与自然对话”</w:t>
            </w:r>
          </w:p>
        </w:tc>
      </w:tr>
      <w:tr w14:paraId="5C2BA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692" w:type="dxa"/>
            <w:vAlign w:val="center"/>
          </w:tcPr>
          <w:p w14:paraId="25A476D1">
            <w:pPr>
              <w:spacing w:line="360" w:lineRule="auto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9FAFB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第 7 天（周六）</w:t>
            </w:r>
          </w:p>
        </w:tc>
        <w:tc>
          <w:tcPr>
            <w:tcW w:w="8166" w:type="dxa"/>
            <w:gridSpan w:val="2"/>
            <w:vAlign w:val="center"/>
          </w:tcPr>
          <w:p w14:paraId="5F6D056E">
            <w:pPr>
              <w:spacing w:line="360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周末法兰克福及周边城镇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自由探索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，体验德国文化。</w:t>
            </w:r>
          </w:p>
        </w:tc>
      </w:tr>
      <w:tr w14:paraId="29208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2" w:type="dxa"/>
            <w:vAlign w:val="center"/>
          </w:tcPr>
          <w:p w14:paraId="68B5B46E">
            <w:pPr>
              <w:spacing w:line="360" w:lineRule="auto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9FAFB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第 8 天（周日）</w:t>
            </w:r>
          </w:p>
        </w:tc>
        <w:tc>
          <w:tcPr>
            <w:tcW w:w="8166" w:type="dxa"/>
            <w:gridSpan w:val="2"/>
            <w:vAlign w:val="center"/>
          </w:tcPr>
          <w:p w14:paraId="2075FE96">
            <w:pP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前往纽伦堡，参加纽伦堡大学欢迎仪式，入住酒店</w:t>
            </w:r>
          </w:p>
        </w:tc>
      </w:tr>
      <w:tr w14:paraId="6B0B9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858" w:type="dxa"/>
            <w:gridSpan w:val="3"/>
            <w:shd w:val="clear" w:color="auto" w:fill="D7D7D7" w:themeFill="background1" w:themeFillShade="D8"/>
            <w:vAlign w:val="center"/>
          </w:tcPr>
          <w:p w14:paraId="7DBD9C8F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b/>
                <w:bCs/>
                <w:lang w:val="en-US"/>
              </w:rPr>
              <w:t>第二周 · 纽伦堡 + 慕尼黑（道德责任与历史）</w:t>
            </w:r>
          </w:p>
        </w:tc>
      </w:tr>
      <w:tr w14:paraId="2D229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2" w:type="dxa"/>
          </w:tcPr>
          <w:p w14:paraId="6E3511ED">
            <w:pPr>
              <w:spacing w:line="360" w:lineRule="auto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fill="F9FAFB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第 9 天（周一）</w:t>
            </w:r>
          </w:p>
        </w:tc>
        <w:tc>
          <w:tcPr>
            <w:tcW w:w="3800" w:type="dxa"/>
          </w:tcPr>
          <w:p w14:paraId="1EBEABA7">
            <w:pPr>
              <w:spacing w:line="360" w:lineRule="auto"/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  <w:t>【专题讲座】</w:t>
            </w:r>
          </w:p>
          <w:p w14:paraId="4EEED614">
            <w:pPr>
              <w:spacing w:line="360" w:lineRule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康德的义务论与道德自主</w:t>
            </w:r>
          </w:p>
        </w:tc>
        <w:tc>
          <w:tcPr>
            <w:tcW w:w="4366" w:type="dxa"/>
          </w:tcPr>
          <w:p w14:paraId="542B57A5">
            <w:pPr>
              <w:spacing w:line="360" w:lineRule="auto"/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  <w:t>【文化参访】</w:t>
            </w:r>
          </w:p>
          <w:p w14:paraId="3AD43D52">
            <w:pPr>
              <w:spacing w:line="360" w:lineRule="auto"/>
              <w:rPr>
                <w:rFonts w:hint="default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参观纽伦堡城堡与圣母教堂，体验德意志市民传统与理性理想的空间结构</w:t>
            </w:r>
          </w:p>
        </w:tc>
      </w:tr>
      <w:tr w14:paraId="18D18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2" w:type="dxa"/>
          </w:tcPr>
          <w:p w14:paraId="7F88F414">
            <w:pPr>
              <w:spacing w:line="360" w:lineRule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第 10 天（周二）</w:t>
            </w:r>
          </w:p>
          <w:p w14:paraId="3B51A7FD">
            <w:pP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fill="F9FAFB"/>
                <w:vertAlign w:val="baseline"/>
                <w:lang w:eastAsia="zh-CN"/>
              </w:rPr>
            </w:pPr>
          </w:p>
        </w:tc>
        <w:tc>
          <w:tcPr>
            <w:tcW w:w="3800" w:type="dxa"/>
          </w:tcPr>
          <w:p w14:paraId="063B44E4">
            <w:pPr>
              <w:spacing w:line="360" w:lineRule="auto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  <w:t>【专题讲座】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  <w:t></w:t>
            </w:r>
          </w:p>
          <w:p w14:paraId="70038C59"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  <w:t>纽伦堡审判与现代正义的哲学基础</w:t>
            </w:r>
          </w:p>
          <w:p w14:paraId="59B45E9A">
            <w:pPr>
              <w:spacing w:line="360" w:lineRule="auto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  <w:t></w:t>
            </w:r>
          </w:p>
        </w:tc>
        <w:tc>
          <w:tcPr>
            <w:tcW w:w="4366" w:type="dxa"/>
          </w:tcPr>
          <w:p w14:paraId="6515C092">
            <w:pPr>
              <w:spacing w:line="360" w:lineRule="auto"/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  <w:t>【现场学习】</w:t>
            </w:r>
          </w:p>
          <w:p w14:paraId="0EDB0DBF">
            <w:pPr>
              <w:spacing w:line="360" w:lineRule="auto"/>
              <w:rPr>
                <w:rFonts w:hint="default" w:cs="Times New Roman"/>
                <w:b/>
                <w:bCs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  <w:t>实地参观纽伦堡法庭纪念馆，引导哲学讨论：“什么是正义的普遍性？”</w:t>
            </w:r>
          </w:p>
        </w:tc>
      </w:tr>
      <w:tr w14:paraId="2D7C1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2" w:type="dxa"/>
          </w:tcPr>
          <w:p w14:paraId="5A2B3D9E">
            <w:pPr>
              <w:spacing w:line="360" w:lineRule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第 11 天（周三）</w:t>
            </w:r>
          </w:p>
          <w:p w14:paraId="70593D6D">
            <w:pP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fill="F9FAFB"/>
                <w:vertAlign w:val="baseline"/>
                <w:lang w:eastAsia="zh-CN"/>
              </w:rPr>
            </w:pPr>
          </w:p>
        </w:tc>
        <w:tc>
          <w:tcPr>
            <w:tcW w:w="3800" w:type="dxa"/>
          </w:tcPr>
          <w:p w14:paraId="3B0B98DD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  <w:t>【专题讲座】</w:t>
            </w:r>
          </w:p>
          <w:p w14:paraId="0FE47741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白玫瑰抵抗运动与阿伦特的政治责任哲学</w:t>
            </w:r>
          </w:p>
        </w:tc>
        <w:tc>
          <w:tcPr>
            <w:tcW w:w="4366" w:type="dxa"/>
          </w:tcPr>
          <w:p w14:paraId="3EC675AF">
            <w:pPr>
              <w:spacing w:line="360" w:lineRule="auto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  <w:t>【文化参访】</w:t>
            </w:r>
          </w:p>
          <w:p w14:paraId="75406E10">
            <w:pPr>
              <w:spacing w:line="360" w:lineRule="auto"/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参观慕尼黑大学白玫瑰纪念馆 + 现代艺术馆</w:t>
            </w:r>
          </w:p>
        </w:tc>
      </w:tr>
      <w:tr w14:paraId="695F4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2" w:type="dxa"/>
          </w:tcPr>
          <w:p w14:paraId="276B1135">
            <w:pPr>
              <w:spacing w:line="360" w:lineRule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第 12 天（周四）</w:t>
            </w:r>
          </w:p>
          <w:p w14:paraId="3047E655">
            <w:pP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fill="F9FAFB"/>
                <w:vertAlign w:val="baseline"/>
                <w:lang w:eastAsia="zh-CN"/>
              </w:rPr>
            </w:pPr>
          </w:p>
        </w:tc>
        <w:tc>
          <w:tcPr>
            <w:tcW w:w="3800" w:type="dxa"/>
          </w:tcPr>
          <w:p w14:paraId="18EE5D67">
            <w:pPr>
              <w:spacing w:line="360" w:lineRule="auto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  <w:t>【专题讲座】</w:t>
            </w:r>
          </w:p>
          <w:p w14:paraId="05268EA8">
            <w:pPr>
              <w:spacing w:line="360" w:lineRule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技术理性与人类未来：从海德格尔到AI治理伦理</w:t>
            </w:r>
          </w:p>
        </w:tc>
        <w:tc>
          <w:tcPr>
            <w:tcW w:w="4366" w:type="dxa"/>
          </w:tcPr>
          <w:p w14:paraId="0CC35A3E">
            <w:pPr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  <w:t>研讨活动</w:t>
            </w:r>
            <w:r>
              <w:rPr>
                <w:rFonts w:hint="eastAsia" w:cs="Times New Roman"/>
                <w:b/>
                <w:bCs/>
                <w:sz w:val="21"/>
                <w:szCs w:val="21"/>
                <w:highlight w:val="none"/>
                <w:lang w:eastAsia="zh-CN"/>
              </w:rPr>
              <w:t>】</w:t>
            </w:r>
          </w:p>
          <w:p w14:paraId="47F1921E">
            <w:pP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哲学圆桌：AI、技术、自由——哈贝马斯 vs. 尼克·博斯特罗姆（模拟辩论活动）</w:t>
            </w:r>
          </w:p>
        </w:tc>
      </w:tr>
      <w:tr w14:paraId="0B6D4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692" w:type="dxa"/>
          </w:tcPr>
          <w:p w14:paraId="0E25A0A9">
            <w:pPr>
              <w:spacing w:line="360" w:lineRule="auto"/>
              <w:rPr>
                <w:rFonts w:hint="default" w:ascii="Times New Roman" w:hAnsi="Times New Roman" w:eastAsia="宋体" w:cs="Times New Roman"/>
                <w:position w:val="-51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position w:val="-51"/>
                <w:sz w:val="21"/>
                <w:szCs w:val="21"/>
              </w:rPr>
              <w:t>第 13 天（周五）</w:t>
            </w:r>
          </w:p>
          <w:p w14:paraId="3CEE8A50">
            <w:pP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9FAFB"/>
                <w:vertAlign w:val="baseline"/>
                <w:lang w:eastAsia="zh-CN"/>
              </w:rPr>
            </w:pPr>
          </w:p>
        </w:tc>
        <w:tc>
          <w:tcPr>
            <w:tcW w:w="3800" w:type="dxa"/>
          </w:tcPr>
          <w:p w14:paraId="7E296F62">
            <w:pPr>
              <w:rPr>
                <w:rFonts w:hint="eastAsia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cs="Times New Roman"/>
                <w:b/>
                <w:bCs/>
                <w:sz w:val="21"/>
                <w:szCs w:val="21"/>
                <w:lang w:eastAsia="zh-CN"/>
              </w:rPr>
              <w:t>【</w:t>
            </w:r>
            <w:r>
              <w:rPr>
                <w:rFonts w:hint="eastAsia" w:cs="Times New Roman"/>
                <w:b/>
                <w:bCs/>
                <w:sz w:val="21"/>
                <w:szCs w:val="21"/>
                <w:lang w:val="en-US" w:eastAsia="zh-CN"/>
              </w:rPr>
              <w:t>结业仪式</w:t>
            </w:r>
            <w:r>
              <w:rPr>
                <w:rFonts w:hint="eastAsia" w:cs="Times New Roman"/>
                <w:b/>
                <w:bCs/>
                <w:sz w:val="21"/>
                <w:szCs w:val="21"/>
                <w:lang w:eastAsia="zh-CN"/>
              </w:rPr>
              <w:t>】</w:t>
            </w:r>
          </w:p>
          <w:p w14:paraId="30BD7C61">
            <w:pPr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结业答辩 + 哲学笔试</w:t>
            </w:r>
          </w:p>
          <w:p w14:paraId="40406240">
            <w:pP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颁发结业证书，全体合影</w:t>
            </w:r>
          </w:p>
        </w:tc>
        <w:tc>
          <w:tcPr>
            <w:tcW w:w="4366" w:type="dxa"/>
          </w:tcPr>
          <w:p w14:paraId="7DE5D7FA">
            <w:pP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下午前往机场乘机回国</w:t>
            </w:r>
          </w:p>
        </w:tc>
      </w:tr>
    </w:tbl>
    <w:p w14:paraId="65B71325">
      <w:pPr>
        <w:spacing w:line="360" w:lineRule="auto"/>
        <w:rPr>
          <w:rFonts w:asciiTheme="minorHAnsi" w:hAnsiTheme="minorHAnsi" w:eastAsiaTheme="majorEastAsia" w:cstheme="minorHAnsi"/>
          <w:szCs w:val="21"/>
        </w:rPr>
      </w:pPr>
    </w:p>
    <w:p w14:paraId="12017C73">
      <w:pPr>
        <w:spacing w:line="360" w:lineRule="auto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项目收获</w:t>
      </w:r>
      <w:r>
        <w:rPr>
          <w:rFonts w:cs="Calibri" w:asciiTheme="minorHAnsi" w:hAnsiTheme="minorHAnsi"/>
          <w:szCs w:val="21"/>
        </w:rPr>
        <w:t>】</w:t>
      </w:r>
    </w:p>
    <w:p w14:paraId="6567B455">
      <w:pPr>
        <w:spacing w:line="360" w:lineRule="auto"/>
        <w:ind w:firstLine="430"/>
        <w:rPr>
          <w:rFonts w:hint="eastAsia" w:cs="Calibri" w:asciiTheme="minorHAnsi" w:hAnsiTheme="minorHAnsi"/>
          <w:szCs w:val="21"/>
          <w:lang w:eastAsia="zh-CN"/>
        </w:rPr>
      </w:pPr>
      <w:r>
        <w:rPr>
          <w:rFonts w:hint="eastAsia" w:cs="Calibri" w:asciiTheme="minorHAnsi" w:hAnsiTheme="minorHAnsi"/>
          <w:szCs w:val="21"/>
        </w:rPr>
        <w:t>顺利完成本课程并通过结业的学员，将获得由</w:t>
      </w:r>
      <w:r>
        <w:rPr>
          <w:rFonts w:hint="eastAsia" w:asciiTheme="minorHAnsi" w:hAnsiTheme="minorHAnsi" w:eastAsiaTheme="majorEastAsia" w:cstheme="minorHAnsi"/>
          <w:kern w:val="0"/>
          <w:sz w:val="21"/>
          <w:szCs w:val="21"/>
          <w:lang w:val="en-US" w:eastAsia="zh-CN" w:bidi="ar-SA"/>
        </w:rPr>
        <w:t>埃尔朗根-纽伦堡大学和</w:t>
      </w:r>
      <w:r>
        <w:rPr>
          <w:rFonts w:hint="eastAsia" w:cs="Calibri" w:asciiTheme="minorHAnsi" w:hAnsiTheme="minorHAnsi"/>
          <w:szCs w:val="21"/>
          <w:lang w:val="en-US" w:eastAsia="zh-CN"/>
        </w:rPr>
        <w:t>法兰克福</w:t>
      </w:r>
      <w:r>
        <w:rPr>
          <w:rFonts w:hint="eastAsia" w:cs="Calibri" w:asciiTheme="minorHAnsi" w:hAnsiTheme="minorHAnsi"/>
          <w:szCs w:val="21"/>
        </w:rPr>
        <w:t>大学主办部门官方颁发的结业证书</w:t>
      </w:r>
      <w:r>
        <w:rPr>
          <w:rFonts w:hint="eastAsia" w:cs="Calibri" w:asciiTheme="minorHAnsi" w:hAnsiTheme="minorHAnsi"/>
          <w:szCs w:val="21"/>
          <w:lang w:eastAsia="zh-CN"/>
        </w:rPr>
        <w:t>。</w:t>
      </w:r>
    </w:p>
    <w:p w14:paraId="6CCB1280">
      <w:pPr>
        <w:spacing w:line="360" w:lineRule="auto"/>
        <w:ind w:firstLine="430"/>
        <w:rPr>
          <w:rFonts w:hint="eastAsia" w:cs="Calibri" w:asciiTheme="minorHAnsi" w:hAnsiTheme="minorHAnsi"/>
          <w:szCs w:val="21"/>
          <w:lang w:eastAsia="zh-CN"/>
        </w:rPr>
      </w:pPr>
      <w:r>
        <w:rPr>
          <w:rFonts w:hint="eastAsia" w:cs="Calibri" w:asciiTheme="minorHAnsi" w:hAnsiTheme="minorHAnsi"/>
          <w:szCs w:val="21"/>
          <w:lang w:eastAsia="zh-CN"/>
        </w:rPr>
        <w:drawing>
          <wp:inline distT="0" distB="0" distL="114300" distR="114300">
            <wp:extent cx="2038985" cy="2649220"/>
            <wp:effectExtent l="0" t="0" r="3175" b="2540"/>
            <wp:docPr id="5" name="图片 5" descr="法兰克福大学证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法兰克福大学证书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38985" cy="264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Calibri" w:asciiTheme="minorHAnsi" w:hAnsiTheme="minorHAnsi"/>
          <w:szCs w:val="21"/>
          <w:lang w:eastAsia="zh-CN"/>
        </w:rPr>
        <w:drawing>
          <wp:inline distT="0" distB="0" distL="114300" distR="114300">
            <wp:extent cx="1796415" cy="2659380"/>
            <wp:effectExtent l="0" t="0" r="1905" b="7620"/>
            <wp:docPr id="7" name="图片 7" descr="纽伦堡大学证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纽伦堡大学证书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96415" cy="2659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C31E57">
      <w:pPr>
        <w:spacing w:line="360" w:lineRule="auto"/>
        <w:ind w:firstLine="430"/>
        <w:rPr>
          <w:rFonts w:hint="default" w:cs="Calibri" w:asciiTheme="minorHAnsi" w:hAnsiTheme="minorHAnsi"/>
          <w:szCs w:val="21"/>
          <w:lang w:val="en-US" w:eastAsia="zh-CN"/>
        </w:rPr>
      </w:pPr>
      <w:r>
        <w:rPr>
          <w:rFonts w:hint="eastAsia" w:cs="Calibri" w:asciiTheme="minorHAnsi" w:hAnsiTheme="minorHAnsi"/>
          <w:szCs w:val="21"/>
          <w:lang w:val="en-US" w:eastAsia="zh-CN"/>
        </w:rPr>
        <w:t>图：项目结业证书样本-纽伦堡大学证书+法兰克福大学证书</w:t>
      </w:r>
    </w:p>
    <w:p w14:paraId="6EFA8DA4">
      <w:pPr>
        <w:spacing w:line="360" w:lineRule="auto"/>
        <w:ind w:firstLine="430"/>
        <w:rPr>
          <w:rFonts w:hint="eastAsia" w:cs="Calibri" w:asciiTheme="minorHAnsi" w:hAnsiTheme="minorHAnsi"/>
          <w:szCs w:val="21"/>
          <w:lang w:eastAsia="zh-CN"/>
        </w:rPr>
      </w:pPr>
    </w:p>
    <w:p w14:paraId="6043631F"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费用</w:t>
      </w:r>
      <w:r>
        <w:rPr>
          <w:rFonts w:cs="Calibri" w:asciiTheme="minorHAnsi" w:hAnsiTheme="minorHAnsi"/>
          <w:szCs w:val="21"/>
        </w:rPr>
        <w:t>】</w:t>
      </w:r>
    </w:p>
    <w:tbl>
      <w:tblPr>
        <w:tblStyle w:val="1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7048"/>
      </w:tblGrid>
      <w:tr w14:paraId="6F910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474" w:type="dxa"/>
          </w:tcPr>
          <w:p w14:paraId="22A8A4E2"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bookmarkStart w:id="0" w:name="_Hlk129190493"/>
            <w:r>
              <w:rPr>
                <w:rFonts w:hint="eastAsia" w:asciiTheme="minorHAnsi" w:hAnsiTheme="minorHAnsi" w:eastAsiaTheme="majorEastAsia" w:cstheme="minorHAnsi"/>
                <w:szCs w:val="21"/>
              </w:rPr>
              <w:t>项目总费用</w:t>
            </w:r>
          </w:p>
        </w:tc>
        <w:tc>
          <w:tcPr>
            <w:tcW w:w="7048" w:type="dxa"/>
          </w:tcPr>
          <w:p w14:paraId="699591FD"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约合人民币</w:t>
            </w:r>
            <w:r>
              <w:rPr>
                <w:rFonts w:hint="eastAsia" w:asciiTheme="minorHAnsi" w:hAnsiTheme="minorHAnsi" w:eastAsiaTheme="majorEastAsia" w:cstheme="minorHAnsi"/>
                <w:szCs w:val="21"/>
                <w:highlight w:val="none"/>
                <w:lang w:val="en-US" w:eastAsia="zh-CN"/>
              </w:rPr>
              <w:t>28</w:t>
            </w:r>
            <w:r>
              <w:rPr>
                <w:rFonts w:hint="eastAsia" w:asciiTheme="minorHAnsi" w:hAnsiTheme="minorHAnsi" w:eastAsiaTheme="majorEastAsia" w:cstheme="minorHAnsi"/>
                <w:szCs w:val="21"/>
                <w:highlight w:val="none"/>
              </w:rPr>
              <w:t>800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元</w:t>
            </w:r>
          </w:p>
        </w:tc>
      </w:tr>
      <w:tr w14:paraId="24656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4" w:type="dxa"/>
          </w:tcPr>
          <w:p w14:paraId="57104BB5"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费用包括：</w:t>
            </w:r>
          </w:p>
        </w:tc>
        <w:tc>
          <w:tcPr>
            <w:tcW w:w="7048" w:type="dxa"/>
          </w:tcPr>
          <w:p w14:paraId="3C7E822C"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asciiTheme="minorHAnsi" w:hAnsiTheme="minorHAnsi" w:eastAsiaTheme="majorEastAsia" w:cstheme="minorHAnsi"/>
                <w:szCs w:val="21"/>
              </w:rPr>
              <w:t>包含住宿</w:t>
            </w:r>
            <w:r>
              <w:rPr>
                <w:rFonts w:hint="eastAsia" w:asciiTheme="minorHAnsi" w:hAnsiTheme="minorHAnsi" w:eastAsiaTheme="majorEastAsia" w:cstheme="minorHAnsi"/>
                <w:szCs w:val="21"/>
                <w:lang w:val="en-US" w:eastAsia="zh-CN"/>
              </w:rPr>
              <w:t>费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、学费</w:t>
            </w:r>
            <w:r>
              <w:rPr>
                <w:rFonts w:hint="eastAsia" w:asciiTheme="minorHAnsi" w:hAnsiTheme="minorHAnsi" w:eastAsiaTheme="majorEastAsia" w:cstheme="minorHAnsi"/>
                <w:szCs w:val="21"/>
                <w:lang w:val="en-US" w:eastAsia="zh-CN"/>
              </w:rPr>
              <w:t>及参访费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、</w:t>
            </w:r>
            <w:r>
              <w:rPr>
                <w:rFonts w:hint="eastAsia" w:asciiTheme="minorHAnsi" w:hAnsiTheme="minorHAnsi" w:eastAsiaTheme="majorEastAsia" w:cstheme="minorHAnsi"/>
                <w:szCs w:val="21"/>
                <w:lang w:val="en-US" w:eastAsia="zh-CN"/>
              </w:rPr>
              <w:t>项目服务费（包含签证服务费）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、保险</w:t>
            </w:r>
            <w:r>
              <w:rPr>
                <w:rFonts w:hint="eastAsia" w:asciiTheme="minorHAnsi" w:hAnsiTheme="minorHAnsi" w:eastAsiaTheme="majorEastAsia" w:cstheme="minorHAnsi"/>
                <w:szCs w:val="21"/>
                <w:lang w:val="en-US" w:eastAsia="zh-CN"/>
              </w:rPr>
              <w:t>费、接送机费、德国境内集体活动交通费。</w:t>
            </w:r>
          </w:p>
        </w:tc>
      </w:tr>
      <w:tr w14:paraId="30801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4" w:type="dxa"/>
          </w:tcPr>
          <w:p w14:paraId="63FE5868"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费用不包括：</w:t>
            </w:r>
          </w:p>
        </w:tc>
        <w:tc>
          <w:tcPr>
            <w:tcW w:w="7048" w:type="dxa"/>
          </w:tcPr>
          <w:p w14:paraId="5C1030D8"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asciiTheme="minorHAnsi" w:hAnsiTheme="minorHAnsi" w:eastAsiaTheme="majorEastAsia" w:cstheme="minorHAnsi"/>
                <w:szCs w:val="21"/>
              </w:rPr>
              <w:t>餐费、国际往返机票费、签证费以及其他自行消费内容</w:t>
            </w:r>
          </w:p>
        </w:tc>
      </w:tr>
      <w:bookmarkEnd w:id="0"/>
    </w:tbl>
    <w:p w14:paraId="42FAF991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</w:p>
    <w:p w14:paraId="17E95F09">
      <w:pPr>
        <w:spacing w:line="360" w:lineRule="auto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五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、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项目申请</w:t>
      </w:r>
    </w:p>
    <w:p w14:paraId="0A56D11D">
      <w:pPr>
        <w:pStyle w:val="22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选拔要求</w:t>
      </w: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：</w:t>
      </w:r>
      <w:r>
        <w:rPr>
          <w:rFonts w:asciiTheme="minorHAnsi" w:hAnsiTheme="minorHAnsi" w:eastAsiaTheme="majorEastAsia" w:cstheme="minorHAnsi"/>
          <w:kern w:val="0"/>
          <w:szCs w:val="21"/>
        </w:rPr>
        <w:t>在读本科生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或研究生</w:t>
      </w:r>
      <w:r>
        <w:rPr>
          <w:rFonts w:asciiTheme="minorHAnsi" w:hAnsiTheme="minorHAnsi" w:eastAsiaTheme="majorEastAsia" w:cstheme="minorHAnsi"/>
          <w:kern w:val="0"/>
          <w:szCs w:val="21"/>
        </w:rPr>
        <w:t>，无需托福雅思成绩，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英语通过四六级或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高考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英语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1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00分及以上（限大一）或Versent测试35分以上</w:t>
      </w:r>
      <w:r>
        <w:rPr>
          <w:rFonts w:asciiTheme="minorHAnsi" w:hAnsiTheme="minorHAnsi" w:eastAsiaTheme="majorEastAsia" w:cstheme="minorHAnsi"/>
          <w:kern w:val="0"/>
          <w:szCs w:val="21"/>
        </w:rPr>
        <w:t>；</w:t>
      </w:r>
    </w:p>
    <w:p w14:paraId="5E518DCF">
      <w:pPr>
        <w:pStyle w:val="22"/>
        <w:numPr>
          <w:ilvl w:val="0"/>
          <w:numId w:val="3"/>
        </w:numPr>
        <w:spacing w:line="360" w:lineRule="auto"/>
        <w:ind w:firstLineChars="0"/>
        <w:rPr>
          <w:rFonts w:cs="宋体" w:asciiTheme="minorHAnsi" w:hAnsiTheme="minorHAnsi"/>
          <w:b/>
          <w:kern w:val="0"/>
          <w:sz w:val="20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报名</w:t>
      </w:r>
      <w:r>
        <w:rPr>
          <w:rFonts w:asciiTheme="minorHAnsi" w:hAnsiTheme="minorHAnsi" w:eastAsiaTheme="majorEastAsia" w:cstheme="minorHAnsi"/>
          <w:b/>
          <w:kern w:val="0"/>
          <w:szCs w:val="21"/>
        </w:rPr>
        <w:t>方式</w:t>
      </w: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 xml:space="preserve">： </w:t>
      </w: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登录</w:t>
      </w:r>
      <w:r>
        <w:rPr>
          <w:rFonts w:asciiTheme="minorHAnsi" w:hAnsiTheme="minorHAnsi" w:eastAsiaTheme="majorEastAsia" w:cstheme="minorHAnsi"/>
          <w:szCs w:val="21"/>
        </w:rPr>
        <w:t>全美国际教育协会网站</w:t>
      </w:r>
      <w:r>
        <w:fldChar w:fldCharType="begin"/>
      </w:r>
      <w:r>
        <w:instrText xml:space="preserve"> HYPERLINK "http://www.usiea.org" </w:instrText>
      </w:r>
      <w:r>
        <w:fldChar w:fldCharType="separate"/>
      </w:r>
      <w:r>
        <w:rPr>
          <w:rStyle w:val="17"/>
          <w:rFonts w:hint="eastAsia" w:asciiTheme="minorHAnsi" w:hAnsiTheme="minorHAnsi" w:eastAsiaTheme="majorEastAsia" w:cstheme="minorHAnsi"/>
          <w:szCs w:val="21"/>
        </w:rPr>
        <w:t>www.usiea.org</w:t>
      </w:r>
      <w:r>
        <w:rPr>
          <w:rStyle w:val="17"/>
          <w:rFonts w:hint="eastAsia" w:asciiTheme="minorHAnsi" w:hAnsiTheme="minorHAnsi" w:eastAsiaTheme="majorEastAsia" w:cstheme="minorHAnsi"/>
          <w:szCs w:val="21"/>
        </w:rPr>
        <w:fldChar w:fldCharType="end"/>
      </w:r>
      <w:r>
        <w:rPr>
          <w:rFonts w:hint="eastAsia" w:asciiTheme="minorHAnsi" w:hAnsiTheme="minorHAnsi" w:eastAsiaTheme="majorEastAsia" w:cstheme="minorHAnsi"/>
          <w:szCs w:val="21"/>
        </w:rPr>
        <w:t xml:space="preserve"> </w:t>
      </w:r>
      <w:r>
        <w:rPr>
          <w:rFonts w:asciiTheme="minorHAnsi" w:hAnsiTheme="minorHAnsi" w:eastAsiaTheme="majorEastAsia" w:cstheme="minorHAnsi"/>
          <w:szCs w:val="21"/>
        </w:rPr>
        <w:t>填写《</w:t>
      </w:r>
      <w:r>
        <w:rPr>
          <w:rFonts w:hint="eastAsia" w:asciiTheme="minorHAnsi" w:hAnsiTheme="minorHAnsi" w:eastAsiaTheme="majorEastAsia" w:cstheme="minorHAnsi"/>
          <w:szCs w:val="21"/>
        </w:rPr>
        <w:t>世界</w:t>
      </w:r>
      <w:r>
        <w:rPr>
          <w:rFonts w:asciiTheme="minorHAnsi" w:hAnsiTheme="minorHAnsi" w:eastAsiaTheme="majorEastAsia" w:cstheme="minorHAnsi"/>
          <w:szCs w:val="21"/>
        </w:rPr>
        <w:t>名校访学项目报名表》；</w:t>
      </w:r>
    </w:p>
    <w:p w14:paraId="2BD52C23">
      <w:pPr>
        <w:pStyle w:val="22"/>
        <w:numPr>
          <w:ilvl w:val="0"/>
          <w:numId w:val="3"/>
        </w:numPr>
        <w:spacing w:line="360" w:lineRule="auto"/>
        <w:ind w:firstLineChars="0"/>
        <w:rPr>
          <w:rFonts w:cs="宋体" w:asciiTheme="minorHAnsi" w:hAnsiTheme="minorHAnsi"/>
          <w:b/>
          <w:kern w:val="0"/>
          <w:sz w:val="20"/>
          <w:szCs w:val="21"/>
        </w:rPr>
      </w:pPr>
      <w:r>
        <w:rPr>
          <w:rFonts w:asciiTheme="minorHAnsi" w:hAnsiTheme="minorHAnsi" w:eastAsiaTheme="majorEastAsia" w:cstheme="minorHAnsi"/>
          <w:szCs w:val="21"/>
          <w:woUserID w:val="1"/>
        </w:rPr>
        <w:t>建议截止日期：项目开始前两个月</w:t>
      </w:r>
    </w:p>
    <w:p w14:paraId="5EF18B71">
      <w:pPr>
        <w:spacing w:line="360" w:lineRule="auto"/>
        <w:rPr>
          <w:rFonts w:cs="宋体" w:asciiTheme="minorHAnsi" w:hAnsiTheme="minorHAnsi"/>
          <w:kern w:val="0"/>
          <w:sz w:val="20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  <w:u w:val="single"/>
        </w:rPr>
        <w:t xml:space="preserve">                                                                                      </w:t>
      </w:r>
    </w:p>
    <w:p w14:paraId="45D268C2">
      <w:pPr>
        <w:spacing w:line="360" w:lineRule="auto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全美国际教育协会官微：全美国际访学微刊</w:t>
      </w:r>
    </w:p>
    <w:p w14:paraId="7E810506">
      <w:pPr>
        <w:spacing w:line="360" w:lineRule="auto"/>
        <w:rPr>
          <w:position w:val="-51"/>
        </w:rPr>
      </w:pPr>
      <w:r>
        <w:rPr>
          <w:rFonts w:hint="eastAsia" w:asciiTheme="minorHAnsi" w:hAnsiTheme="minorHAnsi" w:eastAsiaTheme="majorEastAsia" w:cstheme="minorHAnsi"/>
          <w:szCs w:val="21"/>
        </w:rPr>
        <w:t>全美国际教育协会官网：</w:t>
      </w:r>
      <w:r>
        <w:rPr>
          <w:rFonts w:hint="eastAsia" w:asciiTheme="minorHAnsi" w:hAnsiTheme="minorHAnsi" w:eastAsiaTheme="majorEastAsia" w:cstheme="minorHAnsi"/>
          <w:color w:val="4F81BD" w:themeColor="accent1"/>
          <w:szCs w:val="21"/>
          <w14:textFill>
            <w14:solidFill>
              <w14:schemeClr w14:val="accent1"/>
            </w14:solidFill>
          </w14:textFill>
        </w:rPr>
        <w:t>www.usiea.org </w:t>
      </w:r>
    </w:p>
    <w:sectPr>
      <w:headerReference r:id="rId3" w:type="default"/>
      <w:footerReference r:id="rId4" w:type="default"/>
      <w:pgSz w:w="11906" w:h="16838"/>
      <w:pgMar w:top="2025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A27D60">
    <w:pPr>
      <w:pStyle w:val="8"/>
      <w:tabs>
        <w:tab w:val="clear" w:pos="4153"/>
      </w:tabs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2532380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E04A2A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99.4pt;margin-top:0pt;height:144pt;width:144pt;mso-position-horizontal-relative:margin;mso-wrap-style:none;z-index:251660288;mso-width-relative:page;mso-height-relative:page;" filled="f" stroked="f" coordsize="21600,21600" o:gfxdata="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+Pk0J1AAAAAgBAAAPAAAAAAAAAAEAIAAAACIAAABkcnMvZG93bnJldi54bWxQSwEC&#10;FAAUAAAACACHTuJAa4X5+zECAABhBAAADgAAAAAAAAABACAAAAAj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E04A2A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F0CEEF3"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AAAF80">
    <w:pPr>
      <w:spacing w:line="140" w:lineRule="atLeast"/>
      <w:ind w:right="-336" w:rightChars="-160"/>
      <w:rPr>
        <w:rFonts w:hint="eastAsia" w:ascii="微软雅黑" w:hAnsi="微软雅黑" w:eastAsia="微软雅黑"/>
        <w:sz w:val="30"/>
        <w:szCs w:val="30"/>
        <w:lang w:val="en-CA"/>
      </w:rPr>
    </w:pPr>
    <w:r>
      <w:rPr>
        <w:rFonts w:hint="eastAsia" w:asciiTheme="minorHAnsi" w:hAnsiTheme="minorHAnsi" w:eastAsiaTheme="majorEastAsia" w:cstheme="minorHAnsi"/>
        <w:b/>
        <w:kern w:val="0"/>
        <w:sz w:val="32"/>
        <w:szCs w:val="21"/>
      </w:rPr>
      <w:drawing>
        <wp:anchor distT="0" distB="0" distL="0" distR="0" simplePos="0" relativeHeight="251659264" behindDoc="0" locked="0" layoutInCell="1" allowOverlap="1">
          <wp:simplePos x="0" y="0"/>
          <wp:positionH relativeFrom="column">
            <wp:posOffset>4344670</wp:posOffset>
          </wp:positionH>
          <wp:positionV relativeFrom="paragraph">
            <wp:posOffset>93980</wp:posOffset>
          </wp:positionV>
          <wp:extent cx="857250" cy="299720"/>
          <wp:effectExtent l="0" t="0" r="6350" b="5080"/>
          <wp:wrapNone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2585" cy="3015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60BDAA"/>
    <w:multiLevelType w:val="singleLevel"/>
    <w:tmpl w:val="A860BDAA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46834264"/>
    <w:multiLevelType w:val="multilevel"/>
    <w:tmpl w:val="46834264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 w:cs="Wingdings"/>
      </w:rPr>
    </w:lvl>
  </w:abstractNum>
  <w:abstractNum w:abstractNumId="2">
    <w:nsid w:val="77F013D8"/>
    <w:multiLevelType w:val="multilevel"/>
    <w:tmpl w:val="77F013D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M3YmEyYWI5ZDlhODE0MmRmOWU3M2JjYTllZWE4YWUifQ=="/>
  </w:docVars>
  <w:rsids>
    <w:rsidRoot w:val="00500A8F"/>
    <w:rsid w:val="00002650"/>
    <w:rsid w:val="00002E62"/>
    <w:rsid w:val="000035D7"/>
    <w:rsid w:val="000056C7"/>
    <w:rsid w:val="0000590A"/>
    <w:rsid w:val="00006712"/>
    <w:rsid w:val="00010148"/>
    <w:rsid w:val="00010F31"/>
    <w:rsid w:val="000169DD"/>
    <w:rsid w:val="00020633"/>
    <w:rsid w:val="000226BC"/>
    <w:rsid w:val="00022AFD"/>
    <w:rsid w:val="000230BD"/>
    <w:rsid w:val="00023476"/>
    <w:rsid w:val="000236D2"/>
    <w:rsid w:val="00024C64"/>
    <w:rsid w:val="00025206"/>
    <w:rsid w:val="000255BF"/>
    <w:rsid w:val="0003068E"/>
    <w:rsid w:val="00030A02"/>
    <w:rsid w:val="00031403"/>
    <w:rsid w:val="00032519"/>
    <w:rsid w:val="0003257B"/>
    <w:rsid w:val="000362BD"/>
    <w:rsid w:val="00040016"/>
    <w:rsid w:val="000402B0"/>
    <w:rsid w:val="00041148"/>
    <w:rsid w:val="00041BDA"/>
    <w:rsid w:val="00044B87"/>
    <w:rsid w:val="00046229"/>
    <w:rsid w:val="000519A2"/>
    <w:rsid w:val="00051A3D"/>
    <w:rsid w:val="0005389A"/>
    <w:rsid w:val="00060047"/>
    <w:rsid w:val="0006181E"/>
    <w:rsid w:val="00065242"/>
    <w:rsid w:val="00067D4B"/>
    <w:rsid w:val="00067E78"/>
    <w:rsid w:val="000703CF"/>
    <w:rsid w:val="00075129"/>
    <w:rsid w:val="000820F9"/>
    <w:rsid w:val="000840CC"/>
    <w:rsid w:val="00084777"/>
    <w:rsid w:val="000860BB"/>
    <w:rsid w:val="00087DB0"/>
    <w:rsid w:val="0009206E"/>
    <w:rsid w:val="00092225"/>
    <w:rsid w:val="000922FE"/>
    <w:rsid w:val="000954F4"/>
    <w:rsid w:val="00095996"/>
    <w:rsid w:val="00097F35"/>
    <w:rsid w:val="000A0A86"/>
    <w:rsid w:val="000A11D2"/>
    <w:rsid w:val="000A2A22"/>
    <w:rsid w:val="000A4030"/>
    <w:rsid w:val="000A5251"/>
    <w:rsid w:val="000A5300"/>
    <w:rsid w:val="000B1A29"/>
    <w:rsid w:val="000B60EF"/>
    <w:rsid w:val="000C2F7C"/>
    <w:rsid w:val="000C3F5B"/>
    <w:rsid w:val="000C4E56"/>
    <w:rsid w:val="000C5C18"/>
    <w:rsid w:val="000C63F0"/>
    <w:rsid w:val="000C7850"/>
    <w:rsid w:val="000C7F9A"/>
    <w:rsid w:val="000D0F3D"/>
    <w:rsid w:val="000D3060"/>
    <w:rsid w:val="000D4A7A"/>
    <w:rsid w:val="000D4BC5"/>
    <w:rsid w:val="000E1209"/>
    <w:rsid w:val="000E5DBE"/>
    <w:rsid w:val="000E71FC"/>
    <w:rsid w:val="000E7915"/>
    <w:rsid w:val="000F0580"/>
    <w:rsid w:val="000F0933"/>
    <w:rsid w:val="000F10F6"/>
    <w:rsid w:val="000F140D"/>
    <w:rsid w:val="000F168E"/>
    <w:rsid w:val="000F24EA"/>
    <w:rsid w:val="000F44E6"/>
    <w:rsid w:val="000F540B"/>
    <w:rsid w:val="000F6E7C"/>
    <w:rsid w:val="001013E1"/>
    <w:rsid w:val="0010196F"/>
    <w:rsid w:val="0010208E"/>
    <w:rsid w:val="001051AF"/>
    <w:rsid w:val="00105AD2"/>
    <w:rsid w:val="00106BA3"/>
    <w:rsid w:val="0010774B"/>
    <w:rsid w:val="00110B1F"/>
    <w:rsid w:val="00110EDA"/>
    <w:rsid w:val="0011202E"/>
    <w:rsid w:val="0011231F"/>
    <w:rsid w:val="00112EFC"/>
    <w:rsid w:val="00113160"/>
    <w:rsid w:val="001131EA"/>
    <w:rsid w:val="00116EF3"/>
    <w:rsid w:val="00120A5E"/>
    <w:rsid w:val="001215C7"/>
    <w:rsid w:val="001218A9"/>
    <w:rsid w:val="0012340B"/>
    <w:rsid w:val="0012415E"/>
    <w:rsid w:val="0012488E"/>
    <w:rsid w:val="00124B0D"/>
    <w:rsid w:val="00125024"/>
    <w:rsid w:val="00127C1E"/>
    <w:rsid w:val="00127FE8"/>
    <w:rsid w:val="00130ABC"/>
    <w:rsid w:val="00131A5E"/>
    <w:rsid w:val="00131D30"/>
    <w:rsid w:val="00133CC6"/>
    <w:rsid w:val="00134011"/>
    <w:rsid w:val="00135172"/>
    <w:rsid w:val="00135F93"/>
    <w:rsid w:val="00137744"/>
    <w:rsid w:val="00140B49"/>
    <w:rsid w:val="00143294"/>
    <w:rsid w:val="00144F0E"/>
    <w:rsid w:val="0014567C"/>
    <w:rsid w:val="00145721"/>
    <w:rsid w:val="00146AB9"/>
    <w:rsid w:val="0015294E"/>
    <w:rsid w:val="0015487E"/>
    <w:rsid w:val="0016167D"/>
    <w:rsid w:val="001649C2"/>
    <w:rsid w:val="00167799"/>
    <w:rsid w:val="00167C8D"/>
    <w:rsid w:val="00170451"/>
    <w:rsid w:val="001705F0"/>
    <w:rsid w:val="00171267"/>
    <w:rsid w:val="0017217E"/>
    <w:rsid w:val="001738F0"/>
    <w:rsid w:val="001750CC"/>
    <w:rsid w:val="00175F78"/>
    <w:rsid w:val="00176AC7"/>
    <w:rsid w:val="00176F21"/>
    <w:rsid w:val="00182E04"/>
    <w:rsid w:val="001834A2"/>
    <w:rsid w:val="00186190"/>
    <w:rsid w:val="0019096B"/>
    <w:rsid w:val="00192BD9"/>
    <w:rsid w:val="00192C0F"/>
    <w:rsid w:val="0019718A"/>
    <w:rsid w:val="001A0C7A"/>
    <w:rsid w:val="001A116C"/>
    <w:rsid w:val="001A25EC"/>
    <w:rsid w:val="001A281F"/>
    <w:rsid w:val="001A32AC"/>
    <w:rsid w:val="001A7D56"/>
    <w:rsid w:val="001B1730"/>
    <w:rsid w:val="001B5CE0"/>
    <w:rsid w:val="001C1A51"/>
    <w:rsid w:val="001C6985"/>
    <w:rsid w:val="001D2C48"/>
    <w:rsid w:val="001D4042"/>
    <w:rsid w:val="001D458C"/>
    <w:rsid w:val="001D4EF4"/>
    <w:rsid w:val="001D6273"/>
    <w:rsid w:val="001E31D7"/>
    <w:rsid w:val="001E5D98"/>
    <w:rsid w:val="001E6096"/>
    <w:rsid w:val="001F0505"/>
    <w:rsid w:val="001F16D2"/>
    <w:rsid w:val="001F49A8"/>
    <w:rsid w:val="001F4D46"/>
    <w:rsid w:val="001F5524"/>
    <w:rsid w:val="001F7F26"/>
    <w:rsid w:val="00201963"/>
    <w:rsid w:val="00201C65"/>
    <w:rsid w:val="00202030"/>
    <w:rsid w:val="00203BFF"/>
    <w:rsid w:val="002102D2"/>
    <w:rsid w:val="00210A0E"/>
    <w:rsid w:val="002133F2"/>
    <w:rsid w:val="00213D09"/>
    <w:rsid w:val="0021575D"/>
    <w:rsid w:val="0021711E"/>
    <w:rsid w:val="002202A8"/>
    <w:rsid w:val="00220E2D"/>
    <w:rsid w:val="002211FB"/>
    <w:rsid w:val="0022214B"/>
    <w:rsid w:val="00223F58"/>
    <w:rsid w:val="002252BD"/>
    <w:rsid w:val="002274D9"/>
    <w:rsid w:val="00227BA1"/>
    <w:rsid w:val="00230EA2"/>
    <w:rsid w:val="0023347E"/>
    <w:rsid w:val="00234DAC"/>
    <w:rsid w:val="00241555"/>
    <w:rsid w:val="002441C6"/>
    <w:rsid w:val="0024447C"/>
    <w:rsid w:val="002449A1"/>
    <w:rsid w:val="0024592F"/>
    <w:rsid w:val="0024696A"/>
    <w:rsid w:val="00251642"/>
    <w:rsid w:val="00255140"/>
    <w:rsid w:val="002561EF"/>
    <w:rsid w:val="00257563"/>
    <w:rsid w:val="00257E0D"/>
    <w:rsid w:val="002605C0"/>
    <w:rsid w:val="00260D7C"/>
    <w:rsid w:val="00261406"/>
    <w:rsid w:val="00261C11"/>
    <w:rsid w:val="00265CD5"/>
    <w:rsid w:val="00266900"/>
    <w:rsid w:val="00271BCB"/>
    <w:rsid w:val="00275270"/>
    <w:rsid w:val="0027600D"/>
    <w:rsid w:val="0028056A"/>
    <w:rsid w:val="00280B05"/>
    <w:rsid w:val="002852EE"/>
    <w:rsid w:val="0029175A"/>
    <w:rsid w:val="0029179F"/>
    <w:rsid w:val="00292326"/>
    <w:rsid w:val="00295361"/>
    <w:rsid w:val="00296348"/>
    <w:rsid w:val="00297E1A"/>
    <w:rsid w:val="002A05E1"/>
    <w:rsid w:val="002A402F"/>
    <w:rsid w:val="002A4498"/>
    <w:rsid w:val="002A4E59"/>
    <w:rsid w:val="002A6DA2"/>
    <w:rsid w:val="002A6EBF"/>
    <w:rsid w:val="002A7570"/>
    <w:rsid w:val="002B1078"/>
    <w:rsid w:val="002B5FE3"/>
    <w:rsid w:val="002B61DD"/>
    <w:rsid w:val="002B7076"/>
    <w:rsid w:val="002B7842"/>
    <w:rsid w:val="002C2028"/>
    <w:rsid w:val="002C229B"/>
    <w:rsid w:val="002C27D4"/>
    <w:rsid w:val="002C3134"/>
    <w:rsid w:val="002C500D"/>
    <w:rsid w:val="002C6AEB"/>
    <w:rsid w:val="002C722D"/>
    <w:rsid w:val="002C78C7"/>
    <w:rsid w:val="002D04D0"/>
    <w:rsid w:val="002D76B2"/>
    <w:rsid w:val="002D7905"/>
    <w:rsid w:val="002D7B20"/>
    <w:rsid w:val="002E1476"/>
    <w:rsid w:val="002E1BFC"/>
    <w:rsid w:val="002E202C"/>
    <w:rsid w:val="002E3299"/>
    <w:rsid w:val="002E46DC"/>
    <w:rsid w:val="002E4985"/>
    <w:rsid w:val="002E4E8F"/>
    <w:rsid w:val="002E64CC"/>
    <w:rsid w:val="002F01B1"/>
    <w:rsid w:val="002F04E4"/>
    <w:rsid w:val="002F0545"/>
    <w:rsid w:val="002F1A53"/>
    <w:rsid w:val="002F1F44"/>
    <w:rsid w:val="002F3568"/>
    <w:rsid w:val="002F3CF5"/>
    <w:rsid w:val="002F715D"/>
    <w:rsid w:val="002F7AB9"/>
    <w:rsid w:val="0030157A"/>
    <w:rsid w:val="003016B3"/>
    <w:rsid w:val="00302995"/>
    <w:rsid w:val="00303D3D"/>
    <w:rsid w:val="0031077E"/>
    <w:rsid w:val="00314A41"/>
    <w:rsid w:val="00314B46"/>
    <w:rsid w:val="0031712B"/>
    <w:rsid w:val="0032092A"/>
    <w:rsid w:val="00321528"/>
    <w:rsid w:val="00321717"/>
    <w:rsid w:val="00321D5F"/>
    <w:rsid w:val="00330E7E"/>
    <w:rsid w:val="00330EF0"/>
    <w:rsid w:val="00333C15"/>
    <w:rsid w:val="00337023"/>
    <w:rsid w:val="003376C4"/>
    <w:rsid w:val="00342D9D"/>
    <w:rsid w:val="00342E7E"/>
    <w:rsid w:val="003440CB"/>
    <w:rsid w:val="00347CC3"/>
    <w:rsid w:val="003504A0"/>
    <w:rsid w:val="00350FE9"/>
    <w:rsid w:val="00352A1D"/>
    <w:rsid w:val="0035315E"/>
    <w:rsid w:val="00353816"/>
    <w:rsid w:val="00361CCF"/>
    <w:rsid w:val="00361F0C"/>
    <w:rsid w:val="00364A0C"/>
    <w:rsid w:val="00366FEE"/>
    <w:rsid w:val="00370CE9"/>
    <w:rsid w:val="003738EA"/>
    <w:rsid w:val="00374D88"/>
    <w:rsid w:val="00374F64"/>
    <w:rsid w:val="00375491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366B"/>
    <w:rsid w:val="003941C6"/>
    <w:rsid w:val="00394A95"/>
    <w:rsid w:val="00396306"/>
    <w:rsid w:val="003963D3"/>
    <w:rsid w:val="00397742"/>
    <w:rsid w:val="00397891"/>
    <w:rsid w:val="003A18E7"/>
    <w:rsid w:val="003A35AE"/>
    <w:rsid w:val="003A5D84"/>
    <w:rsid w:val="003A6BB9"/>
    <w:rsid w:val="003B07D0"/>
    <w:rsid w:val="003B4151"/>
    <w:rsid w:val="003B669C"/>
    <w:rsid w:val="003B786E"/>
    <w:rsid w:val="003B7CFB"/>
    <w:rsid w:val="003C3065"/>
    <w:rsid w:val="003C6EF7"/>
    <w:rsid w:val="003D092D"/>
    <w:rsid w:val="003D0F7B"/>
    <w:rsid w:val="003D0FE9"/>
    <w:rsid w:val="003D2BCE"/>
    <w:rsid w:val="003D4037"/>
    <w:rsid w:val="003D4529"/>
    <w:rsid w:val="003D4B46"/>
    <w:rsid w:val="003D5D6D"/>
    <w:rsid w:val="003D5F48"/>
    <w:rsid w:val="003E01B3"/>
    <w:rsid w:val="003E1E31"/>
    <w:rsid w:val="003E3199"/>
    <w:rsid w:val="003E7DA0"/>
    <w:rsid w:val="003F050A"/>
    <w:rsid w:val="003F059B"/>
    <w:rsid w:val="003F28FF"/>
    <w:rsid w:val="003F482C"/>
    <w:rsid w:val="003F50D1"/>
    <w:rsid w:val="003F5F88"/>
    <w:rsid w:val="003F70FB"/>
    <w:rsid w:val="00401B67"/>
    <w:rsid w:val="00402323"/>
    <w:rsid w:val="0041273F"/>
    <w:rsid w:val="004162E6"/>
    <w:rsid w:val="004175FA"/>
    <w:rsid w:val="0042204E"/>
    <w:rsid w:val="00422073"/>
    <w:rsid w:val="004230B4"/>
    <w:rsid w:val="00426325"/>
    <w:rsid w:val="00426691"/>
    <w:rsid w:val="004268C4"/>
    <w:rsid w:val="00427C68"/>
    <w:rsid w:val="004364F5"/>
    <w:rsid w:val="00437A33"/>
    <w:rsid w:val="004414AC"/>
    <w:rsid w:val="00443A8C"/>
    <w:rsid w:val="0044476E"/>
    <w:rsid w:val="00445E16"/>
    <w:rsid w:val="004469A3"/>
    <w:rsid w:val="00447D52"/>
    <w:rsid w:val="00450C4E"/>
    <w:rsid w:val="00450F8F"/>
    <w:rsid w:val="0045270B"/>
    <w:rsid w:val="00454C45"/>
    <w:rsid w:val="00456EAE"/>
    <w:rsid w:val="004624BE"/>
    <w:rsid w:val="00462BBD"/>
    <w:rsid w:val="00463A43"/>
    <w:rsid w:val="00465A92"/>
    <w:rsid w:val="004663D3"/>
    <w:rsid w:val="004679CE"/>
    <w:rsid w:val="00470270"/>
    <w:rsid w:val="00471BF2"/>
    <w:rsid w:val="00471CBF"/>
    <w:rsid w:val="00472046"/>
    <w:rsid w:val="00473D2D"/>
    <w:rsid w:val="004740F6"/>
    <w:rsid w:val="00477914"/>
    <w:rsid w:val="0048136E"/>
    <w:rsid w:val="00485AD1"/>
    <w:rsid w:val="00486AA5"/>
    <w:rsid w:val="00486B7F"/>
    <w:rsid w:val="004878DF"/>
    <w:rsid w:val="00491DAD"/>
    <w:rsid w:val="00492830"/>
    <w:rsid w:val="004932B6"/>
    <w:rsid w:val="004946E0"/>
    <w:rsid w:val="00495E6D"/>
    <w:rsid w:val="00496B26"/>
    <w:rsid w:val="00496CA9"/>
    <w:rsid w:val="004A1602"/>
    <w:rsid w:val="004A51A8"/>
    <w:rsid w:val="004A6DE9"/>
    <w:rsid w:val="004B00BD"/>
    <w:rsid w:val="004B49EE"/>
    <w:rsid w:val="004B4D89"/>
    <w:rsid w:val="004B516E"/>
    <w:rsid w:val="004B5235"/>
    <w:rsid w:val="004C0E26"/>
    <w:rsid w:val="004C2EED"/>
    <w:rsid w:val="004C343D"/>
    <w:rsid w:val="004C5277"/>
    <w:rsid w:val="004C6632"/>
    <w:rsid w:val="004C6B0E"/>
    <w:rsid w:val="004D2349"/>
    <w:rsid w:val="004D2423"/>
    <w:rsid w:val="004D3884"/>
    <w:rsid w:val="004D5BBA"/>
    <w:rsid w:val="004E0748"/>
    <w:rsid w:val="004E728E"/>
    <w:rsid w:val="004F0AAB"/>
    <w:rsid w:val="004F23F6"/>
    <w:rsid w:val="004F47B7"/>
    <w:rsid w:val="004F5014"/>
    <w:rsid w:val="004F743F"/>
    <w:rsid w:val="004F7C1B"/>
    <w:rsid w:val="00500A8F"/>
    <w:rsid w:val="0050288C"/>
    <w:rsid w:val="005043E9"/>
    <w:rsid w:val="00505D0D"/>
    <w:rsid w:val="005060F9"/>
    <w:rsid w:val="00506680"/>
    <w:rsid w:val="0051030F"/>
    <w:rsid w:val="005109DD"/>
    <w:rsid w:val="0051106C"/>
    <w:rsid w:val="00512BAE"/>
    <w:rsid w:val="00520C0E"/>
    <w:rsid w:val="00522E12"/>
    <w:rsid w:val="00522EAE"/>
    <w:rsid w:val="005250F2"/>
    <w:rsid w:val="00525703"/>
    <w:rsid w:val="00525752"/>
    <w:rsid w:val="005260BE"/>
    <w:rsid w:val="00527573"/>
    <w:rsid w:val="005326B5"/>
    <w:rsid w:val="005339BB"/>
    <w:rsid w:val="00534DE3"/>
    <w:rsid w:val="00535F08"/>
    <w:rsid w:val="00536E3C"/>
    <w:rsid w:val="00536F45"/>
    <w:rsid w:val="00537EE6"/>
    <w:rsid w:val="005447E3"/>
    <w:rsid w:val="00547E75"/>
    <w:rsid w:val="00550343"/>
    <w:rsid w:val="00550BFC"/>
    <w:rsid w:val="0055300A"/>
    <w:rsid w:val="00555016"/>
    <w:rsid w:val="00556212"/>
    <w:rsid w:val="005606AC"/>
    <w:rsid w:val="005669D8"/>
    <w:rsid w:val="0057138A"/>
    <w:rsid w:val="00572B6E"/>
    <w:rsid w:val="00572E88"/>
    <w:rsid w:val="00574C99"/>
    <w:rsid w:val="005762B0"/>
    <w:rsid w:val="00576F4D"/>
    <w:rsid w:val="00581F18"/>
    <w:rsid w:val="00582FDD"/>
    <w:rsid w:val="00584716"/>
    <w:rsid w:val="005849E3"/>
    <w:rsid w:val="00584E4F"/>
    <w:rsid w:val="00584E6C"/>
    <w:rsid w:val="005854D7"/>
    <w:rsid w:val="005868F6"/>
    <w:rsid w:val="00586D6C"/>
    <w:rsid w:val="0058733F"/>
    <w:rsid w:val="00587D18"/>
    <w:rsid w:val="00587EBA"/>
    <w:rsid w:val="00592227"/>
    <w:rsid w:val="00593143"/>
    <w:rsid w:val="0059369F"/>
    <w:rsid w:val="00594449"/>
    <w:rsid w:val="00596D1A"/>
    <w:rsid w:val="005A091D"/>
    <w:rsid w:val="005A0E6B"/>
    <w:rsid w:val="005A31F5"/>
    <w:rsid w:val="005A65C8"/>
    <w:rsid w:val="005A70E4"/>
    <w:rsid w:val="005B05DC"/>
    <w:rsid w:val="005B3A36"/>
    <w:rsid w:val="005B48E9"/>
    <w:rsid w:val="005B5847"/>
    <w:rsid w:val="005B5D60"/>
    <w:rsid w:val="005B69C2"/>
    <w:rsid w:val="005C0687"/>
    <w:rsid w:val="005C27A1"/>
    <w:rsid w:val="005C3BCA"/>
    <w:rsid w:val="005C5DEE"/>
    <w:rsid w:val="005C649E"/>
    <w:rsid w:val="005C67D4"/>
    <w:rsid w:val="005C7CC0"/>
    <w:rsid w:val="005D0683"/>
    <w:rsid w:val="005D0922"/>
    <w:rsid w:val="005D26E7"/>
    <w:rsid w:val="005D3CC6"/>
    <w:rsid w:val="005D5AD2"/>
    <w:rsid w:val="005D6F09"/>
    <w:rsid w:val="005E035C"/>
    <w:rsid w:val="005E1836"/>
    <w:rsid w:val="005E262D"/>
    <w:rsid w:val="005E3FC1"/>
    <w:rsid w:val="005E47B3"/>
    <w:rsid w:val="005E5A41"/>
    <w:rsid w:val="005E674A"/>
    <w:rsid w:val="005E6E17"/>
    <w:rsid w:val="005F6112"/>
    <w:rsid w:val="00602232"/>
    <w:rsid w:val="0060500E"/>
    <w:rsid w:val="006054B9"/>
    <w:rsid w:val="00606AA2"/>
    <w:rsid w:val="00606C4F"/>
    <w:rsid w:val="006107DC"/>
    <w:rsid w:val="0061228A"/>
    <w:rsid w:val="00614EA4"/>
    <w:rsid w:val="00617A76"/>
    <w:rsid w:val="00620469"/>
    <w:rsid w:val="00621ED0"/>
    <w:rsid w:val="00622238"/>
    <w:rsid w:val="00622E0D"/>
    <w:rsid w:val="00624BB2"/>
    <w:rsid w:val="006312D6"/>
    <w:rsid w:val="006316FD"/>
    <w:rsid w:val="0063217A"/>
    <w:rsid w:val="00632329"/>
    <w:rsid w:val="006361BC"/>
    <w:rsid w:val="006364AA"/>
    <w:rsid w:val="00636A3C"/>
    <w:rsid w:val="00637AD1"/>
    <w:rsid w:val="00642CD5"/>
    <w:rsid w:val="006452B3"/>
    <w:rsid w:val="0064537E"/>
    <w:rsid w:val="00645792"/>
    <w:rsid w:val="00646BC1"/>
    <w:rsid w:val="006476B2"/>
    <w:rsid w:val="00647A59"/>
    <w:rsid w:val="00650651"/>
    <w:rsid w:val="00651F92"/>
    <w:rsid w:val="006551A7"/>
    <w:rsid w:val="00657005"/>
    <w:rsid w:val="0066295A"/>
    <w:rsid w:val="00663035"/>
    <w:rsid w:val="00664055"/>
    <w:rsid w:val="00666CF9"/>
    <w:rsid w:val="00667457"/>
    <w:rsid w:val="00667A61"/>
    <w:rsid w:val="006706BC"/>
    <w:rsid w:val="00670ED6"/>
    <w:rsid w:val="006724FC"/>
    <w:rsid w:val="00673E32"/>
    <w:rsid w:val="006740B4"/>
    <w:rsid w:val="00674734"/>
    <w:rsid w:val="0067541F"/>
    <w:rsid w:val="00684D38"/>
    <w:rsid w:val="006858D5"/>
    <w:rsid w:val="0068615F"/>
    <w:rsid w:val="00687DBB"/>
    <w:rsid w:val="00696B1C"/>
    <w:rsid w:val="0069732D"/>
    <w:rsid w:val="006A1AF8"/>
    <w:rsid w:val="006A2B5F"/>
    <w:rsid w:val="006A32C4"/>
    <w:rsid w:val="006A6851"/>
    <w:rsid w:val="006A72B8"/>
    <w:rsid w:val="006B2E55"/>
    <w:rsid w:val="006B576E"/>
    <w:rsid w:val="006B59F4"/>
    <w:rsid w:val="006B6001"/>
    <w:rsid w:val="006C1F05"/>
    <w:rsid w:val="006C2070"/>
    <w:rsid w:val="006C212F"/>
    <w:rsid w:val="006C4426"/>
    <w:rsid w:val="006C4C6F"/>
    <w:rsid w:val="006C70AC"/>
    <w:rsid w:val="006C7539"/>
    <w:rsid w:val="006D0A5D"/>
    <w:rsid w:val="006D2C29"/>
    <w:rsid w:val="006D42AD"/>
    <w:rsid w:val="006D4BA3"/>
    <w:rsid w:val="006D5B15"/>
    <w:rsid w:val="006D5C62"/>
    <w:rsid w:val="006D61B1"/>
    <w:rsid w:val="006D642C"/>
    <w:rsid w:val="006E0A19"/>
    <w:rsid w:val="006E10C0"/>
    <w:rsid w:val="006E3A9C"/>
    <w:rsid w:val="006E555E"/>
    <w:rsid w:val="006F038D"/>
    <w:rsid w:val="006F4239"/>
    <w:rsid w:val="006F7CCC"/>
    <w:rsid w:val="00700CD4"/>
    <w:rsid w:val="00700EA9"/>
    <w:rsid w:val="0070255A"/>
    <w:rsid w:val="00705074"/>
    <w:rsid w:val="00705BEF"/>
    <w:rsid w:val="00706179"/>
    <w:rsid w:val="007113DD"/>
    <w:rsid w:val="00712B84"/>
    <w:rsid w:val="0071430B"/>
    <w:rsid w:val="00714B68"/>
    <w:rsid w:val="00720659"/>
    <w:rsid w:val="007216E8"/>
    <w:rsid w:val="0072201D"/>
    <w:rsid w:val="00722244"/>
    <w:rsid w:val="00724F89"/>
    <w:rsid w:val="007307A9"/>
    <w:rsid w:val="0073152E"/>
    <w:rsid w:val="007320EC"/>
    <w:rsid w:val="00733292"/>
    <w:rsid w:val="0073607E"/>
    <w:rsid w:val="00736663"/>
    <w:rsid w:val="007423FD"/>
    <w:rsid w:val="0074285A"/>
    <w:rsid w:val="00752704"/>
    <w:rsid w:val="00755EE3"/>
    <w:rsid w:val="00756FDC"/>
    <w:rsid w:val="00757990"/>
    <w:rsid w:val="00760C7A"/>
    <w:rsid w:val="007619AD"/>
    <w:rsid w:val="00762330"/>
    <w:rsid w:val="007640E0"/>
    <w:rsid w:val="007652B1"/>
    <w:rsid w:val="00770616"/>
    <w:rsid w:val="00770E19"/>
    <w:rsid w:val="00772E22"/>
    <w:rsid w:val="0077332B"/>
    <w:rsid w:val="00773DD1"/>
    <w:rsid w:val="00774257"/>
    <w:rsid w:val="0077510E"/>
    <w:rsid w:val="00775505"/>
    <w:rsid w:val="00776870"/>
    <w:rsid w:val="00776AE1"/>
    <w:rsid w:val="00785621"/>
    <w:rsid w:val="00785B98"/>
    <w:rsid w:val="00785C31"/>
    <w:rsid w:val="00786093"/>
    <w:rsid w:val="0079282E"/>
    <w:rsid w:val="00793276"/>
    <w:rsid w:val="007A01B4"/>
    <w:rsid w:val="007A03BE"/>
    <w:rsid w:val="007A07E5"/>
    <w:rsid w:val="007A136C"/>
    <w:rsid w:val="007A385D"/>
    <w:rsid w:val="007A386A"/>
    <w:rsid w:val="007A3E79"/>
    <w:rsid w:val="007A463F"/>
    <w:rsid w:val="007A6D8A"/>
    <w:rsid w:val="007A6E41"/>
    <w:rsid w:val="007A7362"/>
    <w:rsid w:val="007B0667"/>
    <w:rsid w:val="007B5332"/>
    <w:rsid w:val="007B5A17"/>
    <w:rsid w:val="007B6444"/>
    <w:rsid w:val="007B648A"/>
    <w:rsid w:val="007B7729"/>
    <w:rsid w:val="007C2153"/>
    <w:rsid w:val="007C35F5"/>
    <w:rsid w:val="007C66DE"/>
    <w:rsid w:val="007C6BA0"/>
    <w:rsid w:val="007D0768"/>
    <w:rsid w:val="007D224F"/>
    <w:rsid w:val="007D62F3"/>
    <w:rsid w:val="007D7B7B"/>
    <w:rsid w:val="007E0C8A"/>
    <w:rsid w:val="007E0E50"/>
    <w:rsid w:val="007E1D53"/>
    <w:rsid w:val="007E3816"/>
    <w:rsid w:val="007E513A"/>
    <w:rsid w:val="007E7F9B"/>
    <w:rsid w:val="007F085E"/>
    <w:rsid w:val="007F181D"/>
    <w:rsid w:val="007F291E"/>
    <w:rsid w:val="007F310C"/>
    <w:rsid w:val="007F35EA"/>
    <w:rsid w:val="007F3ED4"/>
    <w:rsid w:val="007F50F2"/>
    <w:rsid w:val="007F5700"/>
    <w:rsid w:val="007F6EAE"/>
    <w:rsid w:val="007F79E2"/>
    <w:rsid w:val="00800241"/>
    <w:rsid w:val="00802548"/>
    <w:rsid w:val="00802890"/>
    <w:rsid w:val="00802957"/>
    <w:rsid w:val="00802B47"/>
    <w:rsid w:val="008062A9"/>
    <w:rsid w:val="00811B0B"/>
    <w:rsid w:val="00813869"/>
    <w:rsid w:val="008140FD"/>
    <w:rsid w:val="00814AA6"/>
    <w:rsid w:val="008153A8"/>
    <w:rsid w:val="00823389"/>
    <w:rsid w:val="008267EE"/>
    <w:rsid w:val="0083050D"/>
    <w:rsid w:val="008323A2"/>
    <w:rsid w:val="00832E9B"/>
    <w:rsid w:val="008337B9"/>
    <w:rsid w:val="008376CD"/>
    <w:rsid w:val="00842CC4"/>
    <w:rsid w:val="008432ED"/>
    <w:rsid w:val="00843F7D"/>
    <w:rsid w:val="008450F3"/>
    <w:rsid w:val="0084547A"/>
    <w:rsid w:val="00847D03"/>
    <w:rsid w:val="0085383D"/>
    <w:rsid w:val="00854402"/>
    <w:rsid w:val="00855260"/>
    <w:rsid w:val="00855B44"/>
    <w:rsid w:val="008567DF"/>
    <w:rsid w:val="008573F8"/>
    <w:rsid w:val="00860271"/>
    <w:rsid w:val="00861C01"/>
    <w:rsid w:val="0086227D"/>
    <w:rsid w:val="00863FEE"/>
    <w:rsid w:val="00864BC4"/>
    <w:rsid w:val="008653E0"/>
    <w:rsid w:val="00865DD0"/>
    <w:rsid w:val="008730BB"/>
    <w:rsid w:val="0087559D"/>
    <w:rsid w:val="00875F5A"/>
    <w:rsid w:val="008772A5"/>
    <w:rsid w:val="00880B5C"/>
    <w:rsid w:val="00881CA9"/>
    <w:rsid w:val="00883821"/>
    <w:rsid w:val="0088473E"/>
    <w:rsid w:val="0088500C"/>
    <w:rsid w:val="0088679A"/>
    <w:rsid w:val="00886EBC"/>
    <w:rsid w:val="008877B6"/>
    <w:rsid w:val="0089014A"/>
    <w:rsid w:val="008902CF"/>
    <w:rsid w:val="008966E9"/>
    <w:rsid w:val="008A4A34"/>
    <w:rsid w:val="008B0BAD"/>
    <w:rsid w:val="008B188A"/>
    <w:rsid w:val="008B4A3B"/>
    <w:rsid w:val="008B507F"/>
    <w:rsid w:val="008B56E5"/>
    <w:rsid w:val="008B5945"/>
    <w:rsid w:val="008B6065"/>
    <w:rsid w:val="008C1F77"/>
    <w:rsid w:val="008C3226"/>
    <w:rsid w:val="008C32CE"/>
    <w:rsid w:val="008C551F"/>
    <w:rsid w:val="008C74E3"/>
    <w:rsid w:val="008D1223"/>
    <w:rsid w:val="008D323E"/>
    <w:rsid w:val="008D37FF"/>
    <w:rsid w:val="008D3CFE"/>
    <w:rsid w:val="008D43EB"/>
    <w:rsid w:val="008D476B"/>
    <w:rsid w:val="008D5822"/>
    <w:rsid w:val="008D5E6C"/>
    <w:rsid w:val="008D7F16"/>
    <w:rsid w:val="008E08E2"/>
    <w:rsid w:val="008E160B"/>
    <w:rsid w:val="008E2639"/>
    <w:rsid w:val="008E3155"/>
    <w:rsid w:val="008E4534"/>
    <w:rsid w:val="008E54DB"/>
    <w:rsid w:val="008E67D5"/>
    <w:rsid w:val="008F1045"/>
    <w:rsid w:val="008F31D7"/>
    <w:rsid w:val="008F350F"/>
    <w:rsid w:val="008F45DF"/>
    <w:rsid w:val="009003F3"/>
    <w:rsid w:val="00900680"/>
    <w:rsid w:val="00900E50"/>
    <w:rsid w:val="009018E4"/>
    <w:rsid w:val="00901CB5"/>
    <w:rsid w:val="00903BED"/>
    <w:rsid w:val="00905613"/>
    <w:rsid w:val="00905BF1"/>
    <w:rsid w:val="009111B0"/>
    <w:rsid w:val="00913572"/>
    <w:rsid w:val="00915EF9"/>
    <w:rsid w:val="009171E7"/>
    <w:rsid w:val="00917A3B"/>
    <w:rsid w:val="0092087F"/>
    <w:rsid w:val="00920DCF"/>
    <w:rsid w:val="00922E57"/>
    <w:rsid w:val="0092377F"/>
    <w:rsid w:val="009308D8"/>
    <w:rsid w:val="00930DF7"/>
    <w:rsid w:val="00932291"/>
    <w:rsid w:val="00936821"/>
    <w:rsid w:val="00936E5D"/>
    <w:rsid w:val="00941B36"/>
    <w:rsid w:val="0094276A"/>
    <w:rsid w:val="00942C75"/>
    <w:rsid w:val="00944FA7"/>
    <w:rsid w:val="00951195"/>
    <w:rsid w:val="00952045"/>
    <w:rsid w:val="00952BA5"/>
    <w:rsid w:val="009554FB"/>
    <w:rsid w:val="00957AAA"/>
    <w:rsid w:val="00957EEC"/>
    <w:rsid w:val="0096218E"/>
    <w:rsid w:val="00963696"/>
    <w:rsid w:val="009642E6"/>
    <w:rsid w:val="009645E2"/>
    <w:rsid w:val="009659E8"/>
    <w:rsid w:val="00965CCC"/>
    <w:rsid w:val="00972BCD"/>
    <w:rsid w:val="0097304E"/>
    <w:rsid w:val="0097647D"/>
    <w:rsid w:val="00976B70"/>
    <w:rsid w:val="00980FC5"/>
    <w:rsid w:val="00983752"/>
    <w:rsid w:val="00983EF6"/>
    <w:rsid w:val="009853D3"/>
    <w:rsid w:val="00987939"/>
    <w:rsid w:val="009927BE"/>
    <w:rsid w:val="00992BDC"/>
    <w:rsid w:val="00994EDE"/>
    <w:rsid w:val="009959F3"/>
    <w:rsid w:val="00995FFE"/>
    <w:rsid w:val="009A11C1"/>
    <w:rsid w:val="009A27F7"/>
    <w:rsid w:val="009A292D"/>
    <w:rsid w:val="009A4CAF"/>
    <w:rsid w:val="009A698F"/>
    <w:rsid w:val="009A69B5"/>
    <w:rsid w:val="009B0A5E"/>
    <w:rsid w:val="009B0D73"/>
    <w:rsid w:val="009B3167"/>
    <w:rsid w:val="009B34FA"/>
    <w:rsid w:val="009C020C"/>
    <w:rsid w:val="009C37E9"/>
    <w:rsid w:val="009C44ED"/>
    <w:rsid w:val="009C4F0D"/>
    <w:rsid w:val="009C5700"/>
    <w:rsid w:val="009C5D67"/>
    <w:rsid w:val="009C5FEE"/>
    <w:rsid w:val="009C6763"/>
    <w:rsid w:val="009C692C"/>
    <w:rsid w:val="009C698C"/>
    <w:rsid w:val="009C7A2D"/>
    <w:rsid w:val="009C7CE4"/>
    <w:rsid w:val="009D0585"/>
    <w:rsid w:val="009D4E96"/>
    <w:rsid w:val="009D5036"/>
    <w:rsid w:val="009D72F9"/>
    <w:rsid w:val="009D751B"/>
    <w:rsid w:val="009E18AF"/>
    <w:rsid w:val="009E389E"/>
    <w:rsid w:val="009E3EC8"/>
    <w:rsid w:val="009E4A3B"/>
    <w:rsid w:val="009E5B43"/>
    <w:rsid w:val="009E5D88"/>
    <w:rsid w:val="009E60F3"/>
    <w:rsid w:val="009E759C"/>
    <w:rsid w:val="009F0653"/>
    <w:rsid w:val="009F09C7"/>
    <w:rsid w:val="009F0EF0"/>
    <w:rsid w:val="009F4229"/>
    <w:rsid w:val="009F60C6"/>
    <w:rsid w:val="009F784B"/>
    <w:rsid w:val="009F7FCB"/>
    <w:rsid w:val="00A00B17"/>
    <w:rsid w:val="00A01568"/>
    <w:rsid w:val="00A01F50"/>
    <w:rsid w:val="00A026A3"/>
    <w:rsid w:val="00A04324"/>
    <w:rsid w:val="00A1042E"/>
    <w:rsid w:val="00A123C0"/>
    <w:rsid w:val="00A148E4"/>
    <w:rsid w:val="00A155BB"/>
    <w:rsid w:val="00A1794D"/>
    <w:rsid w:val="00A207E1"/>
    <w:rsid w:val="00A21F58"/>
    <w:rsid w:val="00A220C6"/>
    <w:rsid w:val="00A2358C"/>
    <w:rsid w:val="00A243A3"/>
    <w:rsid w:val="00A2663A"/>
    <w:rsid w:val="00A274F7"/>
    <w:rsid w:val="00A31C85"/>
    <w:rsid w:val="00A3243C"/>
    <w:rsid w:val="00A32C2E"/>
    <w:rsid w:val="00A33A9E"/>
    <w:rsid w:val="00A45DC2"/>
    <w:rsid w:val="00A5260B"/>
    <w:rsid w:val="00A54E3F"/>
    <w:rsid w:val="00A55EE5"/>
    <w:rsid w:val="00A57A9D"/>
    <w:rsid w:val="00A61F62"/>
    <w:rsid w:val="00A623DF"/>
    <w:rsid w:val="00A62D1A"/>
    <w:rsid w:val="00A634D1"/>
    <w:rsid w:val="00A65638"/>
    <w:rsid w:val="00A67B5E"/>
    <w:rsid w:val="00A70947"/>
    <w:rsid w:val="00A72E16"/>
    <w:rsid w:val="00A73593"/>
    <w:rsid w:val="00A76003"/>
    <w:rsid w:val="00A76D78"/>
    <w:rsid w:val="00A83140"/>
    <w:rsid w:val="00A835D7"/>
    <w:rsid w:val="00A84083"/>
    <w:rsid w:val="00A843DA"/>
    <w:rsid w:val="00A84830"/>
    <w:rsid w:val="00A850C2"/>
    <w:rsid w:val="00A90C11"/>
    <w:rsid w:val="00A91068"/>
    <w:rsid w:val="00A96197"/>
    <w:rsid w:val="00A97B5A"/>
    <w:rsid w:val="00AA2334"/>
    <w:rsid w:val="00AA4DC4"/>
    <w:rsid w:val="00AA6878"/>
    <w:rsid w:val="00AA6A42"/>
    <w:rsid w:val="00AA77BB"/>
    <w:rsid w:val="00AB012E"/>
    <w:rsid w:val="00AB05C6"/>
    <w:rsid w:val="00AB3244"/>
    <w:rsid w:val="00AB61D0"/>
    <w:rsid w:val="00AB66D7"/>
    <w:rsid w:val="00AB694F"/>
    <w:rsid w:val="00AC093C"/>
    <w:rsid w:val="00AC3070"/>
    <w:rsid w:val="00AC32C6"/>
    <w:rsid w:val="00AC5552"/>
    <w:rsid w:val="00AC62D4"/>
    <w:rsid w:val="00AC6A68"/>
    <w:rsid w:val="00AD0F8F"/>
    <w:rsid w:val="00AD191B"/>
    <w:rsid w:val="00AD7BA1"/>
    <w:rsid w:val="00AE1F90"/>
    <w:rsid w:val="00AE3B6A"/>
    <w:rsid w:val="00AE3D62"/>
    <w:rsid w:val="00AF1933"/>
    <w:rsid w:val="00AF4C9F"/>
    <w:rsid w:val="00AF5247"/>
    <w:rsid w:val="00AF6851"/>
    <w:rsid w:val="00AF78C6"/>
    <w:rsid w:val="00AF7CB4"/>
    <w:rsid w:val="00B00961"/>
    <w:rsid w:val="00B017A1"/>
    <w:rsid w:val="00B01ADE"/>
    <w:rsid w:val="00B02383"/>
    <w:rsid w:val="00B06BA6"/>
    <w:rsid w:val="00B10A17"/>
    <w:rsid w:val="00B12237"/>
    <w:rsid w:val="00B12F3C"/>
    <w:rsid w:val="00B133E0"/>
    <w:rsid w:val="00B15266"/>
    <w:rsid w:val="00B15FF3"/>
    <w:rsid w:val="00B22EB0"/>
    <w:rsid w:val="00B22F00"/>
    <w:rsid w:val="00B231C9"/>
    <w:rsid w:val="00B24FF7"/>
    <w:rsid w:val="00B25051"/>
    <w:rsid w:val="00B2543C"/>
    <w:rsid w:val="00B26192"/>
    <w:rsid w:val="00B262CD"/>
    <w:rsid w:val="00B27809"/>
    <w:rsid w:val="00B316D1"/>
    <w:rsid w:val="00B31A0A"/>
    <w:rsid w:val="00B3303F"/>
    <w:rsid w:val="00B333D6"/>
    <w:rsid w:val="00B33B11"/>
    <w:rsid w:val="00B33C5E"/>
    <w:rsid w:val="00B35002"/>
    <w:rsid w:val="00B40A66"/>
    <w:rsid w:val="00B41090"/>
    <w:rsid w:val="00B41ACD"/>
    <w:rsid w:val="00B42C5F"/>
    <w:rsid w:val="00B42F30"/>
    <w:rsid w:val="00B43D42"/>
    <w:rsid w:val="00B50955"/>
    <w:rsid w:val="00B50CF4"/>
    <w:rsid w:val="00B57332"/>
    <w:rsid w:val="00B57B39"/>
    <w:rsid w:val="00B60E9C"/>
    <w:rsid w:val="00B61B4F"/>
    <w:rsid w:val="00B61F83"/>
    <w:rsid w:val="00B6632A"/>
    <w:rsid w:val="00B675AF"/>
    <w:rsid w:val="00B67C18"/>
    <w:rsid w:val="00B70DD1"/>
    <w:rsid w:val="00B70FCD"/>
    <w:rsid w:val="00B7156F"/>
    <w:rsid w:val="00B74F51"/>
    <w:rsid w:val="00B74F9C"/>
    <w:rsid w:val="00B769E3"/>
    <w:rsid w:val="00B77E91"/>
    <w:rsid w:val="00B801E0"/>
    <w:rsid w:val="00B80489"/>
    <w:rsid w:val="00B81EE7"/>
    <w:rsid w:val="00B83422"/>
    <w:rsid w:val="00B841C1"/>
    <w:rsid w:val="00B84A70"/>
    <w:rsid w:val="00B8765A"/>
    <w:rsid w:val="00B918ED"/>
    <w:rsid w:val="00B94B4D"/>
    <w:rsid w:val="00B955B3"/>
    <w:rsid w:val="00B96E9E"/>
    <w:rsid w:val="00BA15F6"/>
    <w:rsid w:val="00BB0CAA"/>
    <w:rsid w:val="00BB11A8"/>
    <w:rsid w:val="00BB2026"/>
    <w:rsid w:val="00BB2917"/>
    <w:rsid w:val="00BC1BD9"/>
    <w:rsid w:val="00BC287E"/>
    <w:rsid w:val="00BC2BC9"/>
    <w:rsid w:val="00BC313D"/>
    <w:rsid w:val="00BC3B43"/>
    <w:rsid w:val="00BC52DF"/>
    <w:rsid w:val="00BC5535"/>
    <w:rsid w:val="00BD0BB7"/>
    <w:rsid w:val="00BD1289"/>
    <w:rsid w:val="00BD358C"/>
    <w:rsid w:val="00BD6A1A"/>
    <w:rsid w:val="00BD70D2"/>
    <w:rsid w:val="00BE02A7"/>
    <w:rsid w:val="00BE05D1"/>
    <w:rsid w:val="00BE2788"/>
    <w:rsid w:val="00BE4122"/>
    <w:rsid w:val="00BE6A7C"/>
    <w:rsid w:val="00BE6F4C"/>
    <w:rsid w:val="00BE7E70"/>
    <w:rsid w:val="00BF1D55"/>
    <w:rsid w:val="00BF255F"/>
    <w:rsid w:val="00BF446A"/>
    <w:rsid w:val="00BF460C"/>
    <w:rsid w:val="00BF5F9C"/>
    <w:rsid w:val="00BF64D4"/>
    <w:rsid w:val="00BF7188"/>
    <w:rsid w:val="00C01A60"/>
    <w:rsid w:val="00C02F99"/>
    <w:rsid w:val="00C03770"/>
    <w:rsid w:val="00C0591A"/>
    <w:rsid w:val="00C05D8E"/>
    <w:rsid w:val="00C06B20"/>
    <w:rsid w:val="00C06CBE"/>
    <w:rsid w:val="00C07AB5"/>
    <w:rsid w:val="00C12254"/>
    <w:rsid w:val="00C123C3"/>
    <w:rsid w:val="00C126DF"/>
    <w:rsid w:val="00C12FFD"/>
    <w:rsid w:val="00C15DBB"/>
    <w:rsid w:val="00C205D1"/>
    <w:rsid w:val="00C22473"/>
    <w:rsid w:val="00C226AD"/>
    <w:rsid w:val="00C25076"/>
    <w:rsid w:val="00C277CB"/>
    <w:rsid w:val="00C3476B"/>
    <w:rsid w:val="00C347CD"/>
    <w:rsid w:val="00C369C9"/>
    <w:rsid w:val="00C444EA"/>
    <w:rsid w:val="00C46291"/>
    <w:rsid w:val="00C50DF8"/>
    <w:rsid w:val="00C5114A"/>
    <w:rsid w:val="00C51558"/>
    <w:rsid w:val="00C552B9"/>
    <w:rsid w:val="00C55BB5"/>
    <w:rsid w:val="00C56947"/>
    <w:rsid w:val="00C61F30"/>
    <w:rsid w:val="00C622ED"/>
    <w:rsid w:val="00C633FC"/>
    <w:rsid w:val="00C64953"/>
    <w:rsid w:val="00C66AE8"/>
    <w:rsid w:val="00C73A98"/>
    <w:rsid w:val="00C745E3"/>
    <w:rsid w:val="00C75C2E"/>
    <w:rsid w:val="00C766EF"/>
    <w:rsid w:val="00C773FC"/>
    <w:rsid w:val="00C807AA"/>
    <w:rsid w:val="00C80EE6"/>
    <w:rsid w:val="00C816F6"/>
    <w:rsid w:val="00C817A7"/>
    <w:rsid w:val="00C861B2"/>
    <w:rsid w:val="00C8693D"/>
    <w:rsid w:val="00C86975"/>
    <w:rsid w:val="00C87AF3"/>
    <w:rsid w:val="00C9196E"/>
    <w:rsid w:val="00CA0B67"/>
    <w:rsid w:val="00CA2A8B"/>
    <w:rsid w:val="00CA35F4"/>
    <w:rsid w:val="00CA3AAF"/>
    <w:rsid w:val="00CA3B29"/>
    <w:rsid w:val="00CA3F61"/>
    <w:rsid w:val="00CA65E9"/>
    <w:rsid w:val="00CB4339"/>
    <w:rsid w:val="00CB49F9"/>
    <w:rsid w:val="00CB6A55"/>
    <w:rsid w:val="00CC06D4"/>
    <w:rsid w:val="00CC1890"/>
    <w:rsid w:val="00CC33CC"/>
    <w:rsid w:val="00CC3AAF"/>
    <w:rsid w:val="00CC480B"/>
    <w:rsid w:val="00CC72C5"/>
    <w:rsid w:val="00CC7310"/>
    <w:rsid w:val="00CD1A18"/>
    <w:rsid w:val="00CD20F4"/>
    <w:rsid w:val="00CD332E"/>
    <w:rsid w:val="00CD41C2"/>
    <w:rsid w:val="00CD47AF"/>
    <w:rsid w:val="00CD521B"/>
    <w:rsid w:val="00CE06FC"/>
    <w:rsid w:val="00CE0E96"/>
    <w:rsid w:val="00CE4335"/>
    <w:rsid w:val="00CE665F"/>
    <w:rsid w:val="00CF1574"/>
    <w:rsid w:val="00CF197E"/>
    <w:rsid w:val="00CF2158"/>
    <w:rsid w:val="00CF2467"/>
    <w:rsid w:val="00CF3A6A"/>
    <w:rsid w:val="00CF5040"/>
    <w:rsid w:val="00CF64B9"/>
    <w:rsid w:val="00D0229F"/>
    <w:rsid w:val="00D024BD"/>
    <w:rsid w:val="00D03331"/>
    <w:rsid w:val="00D073EA"/>
    <w:rsid w:val="00D117A9"/>
    <w:rsid w:val="00D11EA9"/>
    <w:rsid w:val="00D12776"/>
    <w:rsid w:val="00D12D35"/>
    <w:rsid w:val="00D13B46"/>
    <w:rsid w:val="00D1451A"/>
    <w:rsid w:val="00D15702"/>
    <w:rsid w:val="00D17DB4"/>
    <w:rsid w:val="00D2092D"/>
    <w:rsid w:val="00D241AC"/>
    <w:rsid w:val="00D31AFE"/>
    <w:rsid w:val="00D332D6"/>
    <w:rsid w:val="00D33660"/>
    <w:rsid w:val="00D346FC"/>
    <w:rsid w:val="00D35444"/>
    <w:rsid w:val="00D3691D"/>
    <w:rsid w:val="00D371C4"/>
    <w:rsid w:val="00D41244"/>
    <w:rsid w:val="00D41ADE"/>
    <w:rsid w:val="00D459D0"/>
    <w:rsid w:val="00D471D1"/>
    <w:rsid w:val="00D50B46"/>
    <w:rsid w:val="00D50E81"/>
    <w:rsid w:val="00D54329"/>
    <w:rsid w:val="00D560EF"/>
    <w:rsid w:val="00D56918"/>
    <w:rsid w:val="00D56A55"/>
    <w:rsid w:val="00D60EC2"/>
    <w:rsid w:val="00D634D8"/>
    <w:rsid w:val="00D63C2D"/>
    <w:rsid w:val="00D64983"/>
    <w:rsid w:val="00D651FF"/>
    <w:rsid w:val="00D65275"/>
    <w:rsid w:val="00D65A32"/>
    <w:rsid w:val="00D71DEB"/>
    <w:rsid w:val="00D72A27"/>
    <w:rsid w:val="00D73882"/>
    <w:rsid w:val="00D73A55"/>
    <w:rsid w:val="00D80609"/>
    <w:rsid w:val="00D819B9"/>
    <w:rsid w:val="00D82BB6"/>
    <w:rsid w:val="00D83C6B"/>
    <w:rsid w:val="00D83EBA"/>
    <w:rsid w:val="00D8505B"/>
    <w:rsid w:val="00D9196B"/>
    <w:rsid w:val="00D93FF6"/>
    <w:rsid w:val="00D94BB7"/>
    <w:rsid w:val="00D96CBF"/>
    <w:rsid w:val="00DA100A"/>
    <w:rsid w:val="00DA1053"/>
    <w:rsid w:val="00DA25AD"/>
    <w:rsid w:val="00DA27D8"/>
    <w:rsid w:val="00DA4E6F"/>
    <w:rsid w:val="00DA6890"/>
    <w:rsid w:val="00DA73E5"/>
    <w:rsid w:val="00DA74AE"/>
    <w:rsid w:val="00DB0013"/>
    <w:rsid w:val="00DB0090"/>
    <w:rsid w:val="00DB030D"/>
    <w:rsid w:val="00DB1679"/>
    <w:rsid w:val="00DB57CF"/>
    <w:rsid w:val="00DB60D3"/>
    <w:rsid w:val="00DC0EF6"/>
    <w:rsid w:val="00DC2F1C"/>
    <w:rsid w:val="00DC2F84"/>
    <w:rsid w:val="00DC3007"/>
    <w:rsid w:val="00DC4BA2"/>
    <w:rsid w:val="00DC79B4"/>
    <w:rsid w:val="00DD19A2"/>
    <w:rsid w:val="00DD4C8D"/>
    <w:rsid w:val="00DD6134"/>
    <w:rsid w:val="00DD70C2"/>
    <w:rsid w:val="00DD7187"/>
    <w:rsid w:val="00DD7FB4"/>
    <w:rsid w:val="00DE14AA"/>
    <w:rsid w:val="00DE1C6F"/>
    <w:rsid w:val="00DE477C"/>
    <w:rsid w:val="00DE6206"/>
    <w:rsid w:val="00DE7CB6"/>
    <w:rsid w:val="00DF1C7E"/>
    <w:rsid w:val="00DF269B"/>
    <w:rsid w:val="00DF4AB0"/>
    <w:rsid w:val="00DF66EE"/>
    <w:rsid w:val="00DF6776"/>
    <w:rsid w:val="00E00245"/>
    <w:rsid w:val="00E00371"/>
    <w:rsid w:val="00E02C20"/>
    <w:rsid w:val="00E03B49"/>
    <w:rsid w:val="00E03CD2"/>
    <w:rsid w:val="00E04E2C"/>
    <w:rsid w:val="00E05FBF"/>
    <w:rsid w:val="00E0694A"/>
    <w:rsid w:val="00E07A31"/>
    <w:rsid w:val="00E11850"/>
    <w:rsid w:val="00E17346"/>
    <w:rsid w:val="00E178B5"/>
    <w:rsid w:val="00E21BE2"/>
    <w:rsid w:val="00E22994"/>
    <w:rsid w:val="00E23047"/>
    <w:rsid w:val="00E23270"/>
    <w:rsid w:val="00E244C3"/>
    <w:rsid w:val="00E309FD"/>
    <w:rsid w:val="00E3185A"/>
    <w:rsid w:val="00E31EA8"/>
    <w:rsid w:val="00E403D4"/>
    <w:rsid w:val="00E403F2"/>
    <w:rsid w:val="00E40561"/>
    <w:rsid w:val="00E414F9"/>
    <w:rsid w:val="00E4181F"/>
    <w:rsid w:val="00E469BB"/>
    <w:rsid w:val="00E474C8"/>
    <w:rsid w:val="00E50150"/>
    <w:rsid w:val="00E5049F"/>
    <w:rsid w:val="00E504D8"/>
    <w:rsid w:val="00E52CBB"/>
    <w:rsid w:val="00E53FC7"/>
    <w:rsid w:val="00E5672F"/>
    <w:rsid w:val="00E61308"/>
    <w:rsid w:val="00E61E70"/>
    <w:rsid w:val="00E632DC"/>
    <w:rsid w:val="00E64653"/>
    <w:rsid w:val="00E64D3E"/>
    <w:rsid w:val="00E66B08"/>
    <w:rsid w:val="00E671E9"/>
    <w:rsid w:val="00E67E38"/>
    <w:rsid w:val="00E74FEC"/>
    <w:rsid w:val="00E7528B"/>
    <w:rsid w:val="00E7533C"/>
    <w:rsid w:val="00E76995"/>
    <w:rsid w:val="00E80E43"/>
    <w:rsid w:val="00E82660"/>
    <w:rsid w:val="00E8311C"/>
    <w:rsid w:val="00E84F51"/>
    <w:rsid w:val="00E879A7"/>
    <w:rsid w:val="00E87A04"/>
    <w:rsid w:val="00E9119A"/>
    <w:rsid w:val="00E922B4"/>
    <w:rsid w:val="00E92489"/>
    <w:rsid w:val="00E940B9"/>
    <w:rsid w:val="00E94534"/>
    <w:rsid w:val="00E94F96"/>
    <w:rsid w:val="00E97970"/>
    <w:rsid w:val="00EA0DD6"/>
    <w:rsid w:val="00EA3A25"/>
    <w:rsid w:val="00EA4003"/>
    <w:rsid w:val="00EA4712"/>
    <w:rsid w:val="00EB0151"/>
    <w:rsid w:val="00EB2B49"/>
    <w:rsid w:val="00EB354F"/>
    <w:rsid w:val="00EB3C98"/>
    <w:rsid w:val="00EB5B3E"/>
    <w:rsid w:val="00EB7BFA"/>
    <w:rsid w:val="00EB7ED2"/>
    <w:rsid w:val="00EC3867"/>
    <w:rsid w:val="00EC3B2E"/>
    <w:rsid w:val="00EC43C8"/>
    <w:rsid w:val="00EC50AC"/>
    <w:rsid w:val="00EC515F"/>
    <w:rsid w:val="00EC5B1E"/>
    <w:rsid w:val="00ED1341"/>
    <w:rsid w:val="00ED1806"/>
    <w:rsid w:val="00ED205C"/>
    <w:rsid w:val="00ED36BD"/>
    <w:rsid w:val="00ED3F02"/>
    <w:rsid w:val="00ED457C"/>
    <w:rsid w:val="00ED73AE"/>
    <w:rsid w:val="00EE0709"/>
    <w:rsid w:val="00EE0B92"/>
    <w:rsid w:val="00EE0E07"/>
    <w:rsid w:val="00EE0F0E"/>
    <w:rsid w:val="00EE12C8"/>
    <w:rsid w:val="00EE2093"/>
    <w:rsid w:val="00EE2860"/>
    <w:rsid w:val="00EE68D2"/>
    <w:rsid w:val="00EF064D"/>
    <w:rsid w:val="00EF14B7"/>
    <w:rsid w:val="00EF3F0F"/>
    <w:rsid w:val="00EF44AD"/>
    <w:rsid w:val="00F014F8"/>
    <w:rsid w:val="00F03E86"/>
    <w:rsid w:val="00F04204"/>
    <w:rsid w:val="00F06268"/>
    <w:rsid w:val="00F0779F"/>
    <w:rsid w:val="00F13937"/>
    <w:rsid w:val="00F13F80"/>
    <w:rsid w:val="00F14F4B"/>
    <w:rsid w:val="00F17267"/>
    <w:rsid w:val="00F22886"/>
    <w:rsid w:val="00F2468C"/>
    <w:rsid w:val="00F27587"/>
    <w:rsid w:val="00F304D4"/>
    <w:rsid w:val="00F307F9"/>
    <w:rsid w:val="00F30D89"/>
    <w:rsid w:val="00F3131F"/>
    <w:rsid w:val="00F32538"/>
    <w:rsid w:val="00F33862"/>
    <w:rsid w:val="00F34A00"/>
    <w:rsid w:val="00F34D93"/>
    <w:rsid w:val="00F37934"/>
    <w:rsid w:val="00F421B3"/>
    <w:rsid w:val="00F4320A"/>
    <w:rsid w:val="00F4389F"/>
    <w:rsid w:val="00F4580E"/>
    <w:rsid w:val="00F479D0"/>
    <w:rsid w:val="00F62AEB"/>
    <w:rsid w:val="00F66A6D"/>
    <w:rsid w:val="00F707BD"/>
    <w:rsid w:val="00F72010"/>
    <w:rsid w:val="00F72239"/>
    <w:rsid w:val="00F7332D"/>
    <w:rsid w:val="00F7477C"/>
    <w:rsid w:val="00F76428"/>
    <w:rsid w:val="00F77798"/>
    <w:rsid w:val="00F77B4D"/>
    <w:rsid w:val="00F81471"/>
    <w:rsid w:val="00F820F7"/>
    <w:rsid w:val="00F83A44"/>
    <w:rsid w:val="00F85C22"/>
    <w:rsid w:val="00F867B6"/>
    <w:rsid w:val="00F86B12"/>
    <w:rsid w:val="00F87AC6"/>
    <w:rsid w:val="00F9085A"/>
    <w:rsid w:val="00F9107A"/>
    <w:rsid w:val="00F91B05"/>
    <w:rsid w:val="00F94E53"/>
    <w:rsid w:val="00F959D8"/>
    <w:rsid w:val="00F979AC"/>
    <w:rsid w:val="00FA038F"/>
    <w:rsid w:val="00FA1122"/>
    <w:rsid w:val="00FA6353"/>
    <w:rsid w:val="00FB32DE"/>
    <w:rsid w:val="00FB3ADA"/>
    <w:rsid w:val="00FB3F63"/>
    <w:rsid w:val="00FB6425"/>
    <w:rsid w:val="00FB6D62"/>
    <w:rsid w:val="00FB7A50"/>
    <w:rsid w:val="00FC0DF5"/>
    <w:rsid w:val="00FC2436"/>
    <w:rsid w:val="00FC44B5"/>
    <w:rsid w:val="00FC6127"/>
    <w:rsid w:val="00FC79F6"/>
    <w:rsid w:val="00FC7A4D"/>
    <w:rsid w:val="00FD08A0"/>
    <w:rsid w:val="00FD1F63"/>
    <w:rsid w:val="00FD27C2"/>
    <w:rsid w:val="00FD2E42"/>
    <w:rsid w:val="00FD4AA6"/>
    <w:rsid w:val="00FE1394"/>
    <w:rsid w:val="00FE2B9E"/>
    <w:rsid w:val="00FE6123"/>
    <w:rsid w:val="00FE6555"/>
    <w:rsid w:val="00FE6E03"/>
    <w:rsid w:val="00FE7B58"/>
    <w:rsid w:val="00FF0536"/>
    <w:rsid w:val="00FF1681"/>
    <w:rsid w:val="00FF51E1"/>
    <w:rsid w:val="00FF5862"/>
    <w:rsid w:val="018C085F"/>
    <w:rsid w:val="024E62D0"/>
    <w:rsid w:val="035756EB"/>
    <w:rsid w:val="04206476"/>
    <w:rsid w:val="04317568"/>
    <w:rsid w:val="052678D2"/>
    <w:rsid w:val="05482F58"/>
    <w:rsid w:val="06DF3581"/>
    <w:rsid w:val="07B77899"/>
    <w:rsid w:val="0A2640E4"/>
    <w:rsid w:val="0A696248"/>
    <w:rsid w:val="0BAD4CE5"/>
    <w:rsid w:val="0C41713B"/>
    <w:rsid w:val="0C922AC4"/>
    <w:rsid w:val="0CD410C8"/>
    <w:rsid w:val="0CF20C32"/>
    <w:rsid w:val="0E553303"/>
    <w:rsid w:val="0EA675EC"/>
    <w:rsid w:val="10D27A7E"/>
    <w:rsid w:val="112F7FB7"/>
    <w:rsid w:val="11903DC8"/>
    <w:rsid w:val="12B422D9"/>
    <w:rsid w:val="15543DCE"/>
    <w:rsid w:val="1633660B"/>
    <w:rsid w:val="17FB0BBA"/>
    <w:rsid w:val="182C352A"/>
    <w:rsid w:val="1A42238F"/>
    <w:rsid w:val="1B091A97"/>
    <w:rsid w:val="1D4E2CAF"/>
    <w:rsid w:val="1FB26E59"/>
    <w:rsid w:val="1FF36DEA"/>
    <w:rsid w:val="20481C2A"/>
    <w:rsid w:val="204B32F3"/>
    <w:rsid w:val="213A432F"/>
    <w:rsid w:val="214B2529"/>
    <w:rsid w:val="223A11B5"/>
    <w:rsid w:val="22FA2700"/>
    <w:rsid w:val="24032E22"/>
    <w:rsid w:val="245F0FC8"/>
    <w:rsid w:val="259671F9"/>
    <w:rsid w:val="26846175"/>
    <w:rsid w:val="27201032"/>
    <w:rsid w:val="273D0C05"/>
    <w:rsid w:val="274E68D0"/>
    <w:rsid w:val="28BB4620"/>
    <w:rsid w:val="298E1762"/>
    <w:rsid w:val="2A1326A3"/>
    <w:rsid w:val="2ACB2E92"/>
    <w:rsid w:val="2CD32629"/>
    <w:rsid w:val="2D22651C"/>
    <w:rsid w:val="2E0C521E"/>
    <w:rsid w:val="2E5834DA"/>
    <w:rsid w:val="2E8E1CA7"/>
    <w:rsid w:val="2E9F27F8"/>
    <w:rsid w:val="2EA855EA"/>
    <w:rsid w:val="30557BC6"/>
    <w:rsid w:val="314144B0"/>
    <w:rsid w:val="31855F87"/>
    <w:rsid w:val="31FB436E"/>
    <w:rsid w:val="335C2374"/>
    <w:rsid w:val="345011CA"/>
    <w:rsid w:val="346C324E"/>
    <w:rsid w:val="35023DE6"/>
    <w:rsid w:val="35BE2CC0"/>
    <w:rsid w:val="36363A93"/>
    <w:rsid w:val="364A2160"/>
    <w:rsid w:val="37F779CB"/>
    <w:rsid w:val="38E1010B"/>
    <w:rsid w:val="3A422C11"/>
    <w:rsid w:val="3B0A0C9D"/>
    <w:rsid w:val="3B900DC8"/>
    <w:rsid w:val="3C91192E"/>
    <w:rsid w:val="3D192362"/>
    <w:rsid w:val="3DD72403"/>
    <w:rsid w:val="3E55633E"/>
    <w:rsid w:val="3EB30313"/>
    <w:rsid w:val="3F8A0269"/>
    <w:rsid w:val="3FA51FD8"/>
    <w:rsid w:val="4113223D"/>
    <w:rsid w:val="4148218A"/>
    <w:rsid w:val="415F7F63"/>
    <w:rsid w:val="41F02DC1"/>
    <w:rsid w:val="422C15C3"/>
    <w:rsid w:val="423729B6"/>
    <w:rsid w:val="42836989"/>
    <w:rsid w:val="42DF6B1E"/>
    <w:rsid w:val="433168CD"/>
    <w:rsid w:val="449479F1"/>
    <w:rsid w:val="44FF57F5"/>
    <w:rsid w:val="452324EF"/>
    <w:rsid w:val="455C39C2"/>
    <w:rsid w:val="46F86101"/>
    <w:rsid w:val="47356E70"/>
    <w:rsid w:val="47524326"/>
    <w:rsid w:val="4794153F"/>
    <w:rsid w:val="48A1399F"/>
    <w:rsid w:val="49B7019D"/>
    <w:rsid w:val="49D255C4"/>
    <w:rsid w:val="4A80421F"/>
    <w:rsid w:val="4D412B24"/>
    <w:rsid w:val="4D8352B9"/>
    <w:rsid w:val="4DF067FC"/>
    <w:rsid w:val="50051124"/>
    <w:rsid w:val="507C6109"/>
    <w:rsid w:val="50F975DD"/>
    <w:rsid w:val="51B24B0E"/>
    <w:rsid w:val="51EE6747"/>
    <w:rsid w:val="52AE775C"/>
    <w:rsid w:val="52E91829"/>
    <w:rsid w:val="531D5B22"/>
    <w:rsid w:val="538F119C"/>
    <w:rsid w:val="53AC58A5"/>
    <w:rsid w:val="558879FE"/>
    <w:rsid w:val="55C74D2F"/>
    <w:rsid w:val="572E32B3"/>
    <w:rsid w:val="59F37DAF"/>
    <w:rsid w:val="5BE81A48"/>
    <w:rsid w:val="5C0A1E9A"/>
    <w:rsid w:val="5C301409"/>
    <w:rsid w:val="5C593EAF"/>
    <w:rsid w:val="5C7E41A4"/>
    <w:rsid w:val="5C862A02"/>
    <w:rsid w:val="5D63417B"/>
    <w:rsid w:val="5E55360E"/>
    <w:rsid w:val="5ECD6D14"/>
    <w:rsid w:val="5F050BB0"/>
    <w:rsid w:val="60511ABB"/>
    <w:rsid w:val="60C76A50"/>
    <w:rsid w:val="60FE76C2"/>
    <w:rsid w:val="62D77DBE"/>
    <w:rsid w:val="634E1302"/>
    <w:rsid w:val="63901A42"/>
    <w:rsid w:val="64DC4668"/>
    <w:rsid w:val="64EA6205"/>
    <w:rsid w:val="696C0262"/>
    <w:rsid w:val="69A31CD6"/>
    <w:rsid w:val="6A70677A"/>
    <w:rsid w:val="6A841BD5"/>
    <w:rsid w:val="6B5FE486"/>
    <w:rsid w:val="6B8F210E"/>
    <w:rsid w:val="6CFC2298"/>
    <w:rsid w:val="6D3C2FA0"/>
    <w:rsid w:val="6FDE3B11"/>
    <w:rsid w:val="6FF7E476"/>
    <w:rsid w:val="6FF84353"/>
    <w:rsid w:val="6FFB92A4"/>
    <w:rsid w:val="706D03F4"/>
    <w:rsid w:val="71523A0C"/>
    <w:rsid w:val="73120C63"/>
    <w:rsid w:val="736244DE"/>
    <w:rsid w:val="749A3FC8"/>
    <w:rsid w:val="75790F84"/>
    <w:rsid w:val="75E73437"/>
    <w:rsid w:val="769466F4"/>
    <w:rsid w:val="77B530EB"/>
    <w:rsid w:val="77C96E08"/>
    <w:rsid w:val="77FD53A1"/>
    <w:rsid w:val="78867AB2"/>
    <w:rsid w:val="78E131FA"/>
    <w:rsid w:val="796369CD"/>
    <w:rsid w:val="79F31DB7"/>
    <w:rsid w:val="7A652E89"/>
    <w:rsid w:val="7A6B664D"/>
    <w:rsid w:val="7A944128"/>
    <w:rsid w:val="7AAD5D10"/>
    <w:rsid w:val="7B0275D0"/>
    <w:rsid w:val="7B251120"/>
    <w:rsid w:val="7C712E9E"/>
    <w:rsid w:val="7CA51739"/>
    <w:rsid w:val="7D4A277C"/>
    <w:rsid w:val="7DAF655E"/>
    <w:rsid w:val="7E9B1174"/>
    <w:rsid w:val="7FAD8DA4"/>
    <w:rsid w:val="7FC25E3A"/>
    <w:rsid w:val="7FE9455C"/>
    <w:rsid w:val="7FF963E6"/>
    <w:rsid w:val="7FFE6DC6"/>
    <w:rsid w:val="A5F77DBC"/>
    <w:rsid w:val="BE1FF691"/>
    <w:rsid w:val="BEFF34C7"/>
    <w:rsid w:val="BFFD8BC0"/>
    <w:rsid w:val="FBB14938"/>
    <w:rsid w:val="FCFF3881"/>
    <w:rsid w:val="FEFF3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3"/>
    <w:qFormat/>
    <w:uiPriority w:val="0"/>
    <w:pPr>
      <w:jc w:val="left"/>
    </w:pPr>
  </w:style>
  <w:style w:type="paragraph" w:styleId="5">
    <w:name w:val="Body Text Inde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Body Text Indent 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1">
    <w:name w:val="annotation subject"/>
    <w:basedOn w:val="4"/>
    <w:next w:val="4"/>
    <w:link w:val="24"/>
    <w:qFormat/>
    <w:uiPriority w:val="0"/>
    <w:rPr>
      <w:b/>
      <w:bCs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styleId="15">
    <w:name w:val="Strong"/>
    <w:qFormat/>
    <w:uiPriority w:val="0"/>
    <w:rPr>
      <w:b/>
      <w:bCs/>
    </w:rPr>
  </w:style>
  <w:style w:type="character" w:styleId="16">
    <w:name w:val="Emphasis"/>
    <w:basedOn w:val="14"/>
    <w:qFormat/>
    <w:uiPriority w:val="20"/>
    <w:rPr>
      <w:i/>
      <w:iCs/>
    </w:rPr>
  </w:style>
  <w:style w:type="character" w:styleId="17">
    <w:name w:val="Hyperlink"/>
    <w:qFormat/>
    <w:uiPriority w:val="0"/>
    <w:rPr>
      <w:color w:val="0068B7"/>
      <w:u w:val="none"/>
    </w:rPr>
  </w:style>
  <w:style w:type="character" w:styleId="18">
    <w:name w:val="annotation reference"/>
    <w:basedOn w:val="14"/>
    <w:qFormat/>
    <w:uiPriority w:val="0"/>
    <w:rPr>
      <w:sz w:val="21"/>
      <w:szCs w:val="21"/>
    </w:rPr>
  </w:style>
  <w:style w:type="character" w:customStyle="1" w:styleId="19">
    <w:name w:val="141"/>
    <w:qFormat/>
    <w:uiPriority w:val="0"/>
    <w:rPr>
      <w:sz w:val="21"/>
      <w:szCs w:val="21"/>
    </w:rPr>
  </w:style>
  <w:style w:type="character" w:customStyle="1" w:styleId="20">
    <w:name w:val="ztag pre"/>
    <w:basedOn w:val="14"/>
    <w:qFormat/>
    <w:uiPriority w:val="0"/>
  </w:style>
  <w:style w:type="character" w:customStyle="1" w:styleId="21">
    <w:name w:val="已访问的超链接1"/>
    <w:qFormat/>
    <w:uiPriority w:val="0"/>
    <w:rPr>
      <w:color w:val="800080"/>
      <w:u w:val="single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character" w:customStyle="1" w:styleId="23">
    <w:name w:val="批注文字 字符"/>
    <w:basedOn w:val="14"/>
    <w:link w:val="4"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1"/>
    <w:qFormat/>
    <w:uiPriority w:val="0"/>
    <w:rPr>
      <w:b/>
      <w:bCs/>
      <w:kern w:val="2"/>
      <w:sz w:val="21"/>
      <w:szCs w:val="24"/>
    </w:rPr>
  </w:style>
  <w:style w:type="character" w:customStyle="1" w:styleId="25">
    <w:name w:val="未处理的提及1"/>
    <w:basedOn w:val="14"/>
    <w:qFormat/>
    <w:uiPriority w:val="0"/>
    <w:rPr>
      <w:color w:val="605E5C"/>
      <w:shd w:val="clear" w:color="auto" w:fill="E1DFDD"/>
    </w:rPr>
  </w:style>
  <w:style w:type="paragraph" w:customStyle="1" w:styleId="2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27">
    <w:name w:val="无间隔1"/>
    <w:qFormat/>
    <w:uiPriority w:val="1"/>
    <w:rPr>
      <w:rFonts w:ascii="Calibri" w:hAnsi="Calibri" w:eastAsia="Calibri" w:cs="Times New Roman"/>
      <w:sz w:val="22"/>
      <w:szCs w:val="22"/>
      <w:lang w:val="en-US" w:eastAsia="en-US" w:bidi="ar-SA"/>
    </w:rPr>
  </w:style>
  <w:style w:type="paragraph" w:customStyle="1" w:styleId="28">
    <w:name w:val="Table Text"/>
    <w:basedOn w:val="1"/>
    <w:semiHidden/>
    <w:qFormat/>
    <w:uiPriority w:val="0"/>
    <w:rPr>
      <w:rFonts w:ascii="微软雅黑" w:hAnsi="微软雅黑" w:eastAsia="微软雅黑" w:cs="微软雅黑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5</Pages>
  <Words>2775</Words>
  <Characters>2897</Characters>
  <Lines>20</Lines>
  <Paragraphs>5</Paragraphs>
  <TotalTime>0</TotalTime>
  <ScaleCrop>false</ScaleCrop>
  <LinksUpToDate>false</LinksUpToDate>
  <CharactersWithSpaces>3058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2023-04-15T16:25:00Z</dcterms:created>
  <dc:creator>全美国际教育协会</dc:creator>
  <cp:lastModifiedBy>马月</cp:lastModifiedBy>
  <cp:lastPrinted>2011-12-21T16:54:00Z</cp:lastPrinted>
  <dcterms:modified xsi:type="dcterms:W3CDTF">2026-01-19T09:36:58Z</dcterms:modified>
  <dc:title>加州大学河滨分校短期访学项目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3C955CA4F5A34BC59E220793A5528220_13</vt:lpwstr>
  </property>
  <property fmtid="{D5CDD505-2E9C-101B-9397-08002B2CF9AE}" pid="4" name="KSOTemplateDocerSaveRecord">
    <vt:lpwstr>eyJoZGlkIjoiMTZhNjdhZDQ1NzNkYjc1ODgyMmQxZTBjYzRmMWFkNTUiLCJ1c2VySWQiOiI2ODAyNDkzOTcifQ==</vt:lpwstr>
  </property>
</Properties>
</file>